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FA" w:rsidRPr="0016355B" w:rsidRDefault="0016355B" w:rsidP="0016355B">
      <w:pPr>
        <w:jc w:val="center"/>
        <w:rPr>
          <w:b/>
          <w:sz w:val="32"/>
          <w:szCs w:val="32"/>
        </w:rPr>
      </w:pPr>
      <w:r w:rsidRPr="0016355B">
        <w:rPr>
          <w:b/>
          <w:sz w:val="32"/>
          <w:szCs w:val="32"/>
        </w:rPr>
        <w:t xml:space="preserve">Об итогах исполнения </w:t>
      </w:r>
      <w:r>
        <w:rPr>
          <w:b/>
          <w:sz w:val="32"/>
          <w:szCs w:val="32"/>
        </w:rPr>
        <w:t xml:space="preserve">консолидированного </w:t>
      </w:r>
      <w:r w:rsidRPr="0016355B">
        <w:rPr>
          <w:b/>
          <w:sz w:val="32"/>
          <w:szCs w:val="32"/>
        </w:rPr>
        <w:t>бюджета Тукаевского муниципального</w:t>
      </w:r>
      <w:r w:rsidRPr="0016355B">
        <w:rPr>
          <w:b/>
        </w:rPr>
        <w:t xml:space="preserve"> </w:t>
      </w:r>
      <w:r w:rsidRPr="0016355B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</w:t>
      </w:r>
      <w:r w:rsidRPr="0016355B">
        <w:rPr>
          <w:b/>
          <w:sz w:val="32"/>
          <w:szCs w:val="32"/>
        </w:rPr>
        <w:t xml:space="preserve"> Республики Татарстан за 2021 год</w:t>
      </w:r>
    </w:p>
    <w:p w:rsidR="0016355B" w:rsidRPr="0016355B" w:rsidRDefault="0016355B" w:rsidP="001635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355B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</w:p>
    <w:p w:rsidR="0016355B" w:rsidRDefault="0016355B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ab/>
        <w:t xml:space="preserve">Утвержденный консолидированный бюджет района по доходам за 2021 год в сумме 975 597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фактически исполнен в объеме 1 337 414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Превышение плановых показателей составило 61 412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137%.</w:t>
      </w:r>
    </w:p>
    <w:p w:rsidR="00302EC1" w:rsidRDefault="0016355B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налоговым и неналоговым доход</w:t>
      </w:r>
      <w:r w:rsidR="0037430A">
        <w:rPr>
          <w:rFonts w:ascii="Times New Roman" w:hAnsi="Times New Roman" w:cs="Times New Roman"/>
          <w:sz w:val="28"/>
          <w:szCs w:val="28"/>
        </w:rPr>
        <w:t>ам бюджет района исполнен на 136</w:t>
      </w:r>
      <w:r>
        <w:rPr>
          <w:rFonts w:ascii="Times New Roman" w:hAnsi="Times New Roman" w:cs="Times New Roman"/>
          <w:sz w:val="28"/>
          <w:szCs w:val="28"/>
        </w:rPr>
        <w:t xml:space="preserve">%, то есть при утвержденном плане 429 332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фактически поступило 583 14</w:t>
      </w:r>
      <w:r w:rsidR="001578C5">
        <w:rPr>
          <w:rFonts w:ascii="Times New Roman" w:hAnsi="Times New Roman" w:cs="Times New Roman"/>
          <w:sz w:val="28"/>
          <w:szCs w:val="28"/>
        </w:rPr>
        <w:t>8</w:t>
      </w:r>
      <w:r w:rsidR="001578C5" w:rsidRPr="001578C5">
        <w:t xml:space="preserve"> </w:t>
      </w:r>
      <w:proofErr w:type="spellStart"/>
      <w:r w:rsidR="001578C5" w:rsidRPr="001578C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578C5" w:rsidRPr="001578C5">
        <w:rPr>
          <w:rFonts w:ascii="Times New Roman" w:hAnsi="Times New Roman" w:cs="Times New Roman"/>
          <w:sz w:val="28"/>
          <w:szCs w:val="28"/>
        </w:rPr>
        <w:t xml:space="preserve">., сверх плана получено 153 816 </w:t>
      </w:r>
      <w:proofErr w:type="spellStart"/>
      <w:r w:rsidR="001578C5" w:rsidRPr="001578C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578C5" w:rsidRPr="001578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2EC1" w:rsidTr="0030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02EC1" w:rsidRDefault="00302EC1" w:rsidP="00302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             Исполнение                Процент исполнения</w:t>
            </w:r>
          </w:p>
          <w:p w:rsidR="00302EC1" w:rsidRDefault="00302EC1" w:rsidP="0030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план</w:t>
            </w:r>
          </w:p>
        </w:tc>
      </w:tr>
      <w:tr w:rsidR="00302EC1" w:rsidTr="0030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02EC1" w:rsidRDefault="0065167C" w:rsidP="0016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 xml:space="preserve"> 975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743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7430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 xml:space="preserve"> 1 337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743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2EC1">
              <w:rPr>
                <w:rFonts w:ascii="Times New Roman" w:hAnsi="Times New Roman" w:cs="Times New Roman"/>
                <w:sz w:val="28"/>
                <w:szCs w:val="28"/>
              </w:rPr>
              <w:t xml:space="preserve"> 137%</w:t>
            </w:r>
          </w:p>
          <w:p w:rsidR="00302EC1" w:rsidRDefault="00302EC1" w:rsidP="0016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(+61 412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02EC1" w:rsidRDefault="00302EC1" w:rsidP="0030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74E0" w:rsidTr="002774E0">
        <w:trPr>
          <w:trHeight w:val="730"/>
        </w:trPr>
        <w:tc>
          <w:tcPr>
            <w:tcW w:w="9571" w:type="dxa"/>
          </w:tcPr>
          <w:tbl>
            <w:tblPr>
              <w:tblStyle w:val="-3"/>
              <w:tblW w:w="11272" w:type="dxa"/>
              <w:tblLook w:val="04A0" w:firstRow="1" w:lastRow="0" w:firstColumn="1" w:lastColumn="0" w:noHBand="0" w:noVBand="1"/>
            </w:tblPr>
            <w:tblGrid>
              <w:gridCol w:w="4101"/>
              <w:gridCol w:w="283"/>
              <w:gridCol w:w="284"/>
              <w:gridCol w:w="4820"/>
              <w:gridCol w:w="1784"/>
            </w:tblGrid>
            <w:tr w:rsidR="002774E0" w:rsidTr="00651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1" w:type="dxa"/>
                </w:tcPr>
                <w:p w:rsidR="002774E0" w:rsidRDefault="002774E0" w:rsidP="002774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Налоговые и  неналоговые доходы</w:t>
                  </w:r>
                </w:p>
              </w:tc>
              <w:tc>
                <w:tcPr>
                  <w:tcW w:w="283" w:type="dxa"/>
                </w:tcPr>
                <w:p w:rsidR="002774E0" w:rsidRDefault="002774E0" w:rsidP="00302E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774E0" w:rsidRDefault="002774E0" w:rsidP="00302E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2774E0" w:rsidRDefault="002774E0" w:rsidP="00302E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Безвозмездные перечисления</w:t>
                  </w:r>
                </w:p>
              </w:tc>
              <w:tc>
                <w:tcPr>
                  <w:tcW w:w="1784" w:type="dxa"/>
                </w:tcPr>
                <w:p w:rsidR="002774E0" w:rsidRDefault="002774E0" w:rsidP="00302E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430A" w:rsidTr="00651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1" w:type="dxa"/>
                </w:tcPr>
                <w:p w:rsidR="0065167C" w:rsidRDefault="0037430A" w:rsidP="003743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583148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37430A" w:rsidRDefault="0037430A" w:rsidP="003743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(136% к годовому плану, +153800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283" w:type="dxa"/>
                </w:tcPr>
                <w:p w:rsidR="0037430A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37430A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65167C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724 266 </w:t>
                  </w:r>
                  <w:proofErr w:type="spellStart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65167C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(133% к годовому плану,</w:t>
                  </w:r>
                  <w:proofErr w:type="gramEnd"/>
                </w:p>
                <w:p w:rsidR="0037430A" w:rsidRPr="0037430A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+178001 </w:t>
                  </w:r>
                  <w:proofErr w:type="spellStart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  <w:proofErr w:type="spellEnd"/>
                  <w:r w:rsidRPr="003743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84" w:type="dxa"/>
                </w:tcPr>
                <w:p w:rsidR="0037430A" w:rsidRDefault="0037430A" w:rsidP="00302E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74E0" w:rsidRDefault="002774E0" w:rsidP="00302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67C" w:rsidRDefault="0065167C" w:rsidP="0065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67C" w:rsidRDefault="0065167C" w:rsidP="0065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формировалась, главным образом за счет мобилизации налог на доходы физических лиц, доля которых,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доходов составила 37%.</w:t>
      </w:r>
    </w:p>
    <w:p w:rsidR="00302EC1" w:rsidRDefault="0065167C" w:rsidP="0065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во многом определяется поступлением налога на доходы физических лиц и земельного налога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</w:p>
    <w:p w:rsidR="0065167C" w:rsidRDefault="0065167C" w:rsidP="0065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муниципального района составило в целом 1 229 033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104% к уточненному годовому плану и 134% к утвержденному плану (921 491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167C" w:rsidRPr="0065167C" w:rsidRDefault="0065167C" w:rsidP="006516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7C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Тукаевского</w:t>
      </w:r>
    </w:p>
    <w:p w:rsidR="0065167C" w:rsidRPr="0065167C" w:rsidRDefault="0065167C" w:rsidP="006516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proofErr w:type="spellStart"/>
      <w:r w:rsidRPr="006516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516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5167C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tbl>
      <w:tblPr>
        <w:tblStyle w:val="-3"/>
        <w:tblW w:w="9795" w:type="dxa"/>
        <w:tblLook w:val="04A0" w:firstRow="1" w:lastRow="0" w:firstColumn="1" w:lastColumn="0" w:noHBand="0" w:noVBand="1"/>
      </w:tblPr>
      <w:tblGrid>
        <w:gridCol w:w="2660"/>
        <w:gridCol w:w="2536"/>
        <w:gridCol w:w="2836"/>
        <w:gridCol w:w="1763"/>
      </w:tblGrid>
      <w:tr w:rsidR="007C3656" w:rsidTr="00DF6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16355B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C8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6" w:type="dxa"/>
          </w:tcPr>
          <w:p w:rsidR="007C3656" w:rsidRDefault="00DF6C87" w:rsidP="00DF6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2020 года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2021 год</w:t>
            </w:r>
          </w:p>
        </w:tc>
        <w:tc>
          <w:tcPr>
            <w:tcW w:w="1763" w:type="dxa"/>
          </w:tcPr>
          <w:p w:rsidR="007C3656" w:rsidRDefault="00DF6C87" w:rsidP="00DF6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7C3656" w:rsidTr="00DF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Налоговые доходы,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536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398 489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456 470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57 981</w:t>
            </w:r>
          </w:p>
        </w:tc>
      </w:tr>
      <w:tr w:rsidR="007C3656" w:rsidTr="00DF6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36" w:type="dxa"/>
          </w:tcPr>
          <w:p w:rsidR="007C3656" w:rsidRDefault="002C6588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195 281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216 413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21 132</w:t>
            </w:r>
          </w:p>
        </w:tc>
      </w:tr>
      <w:tr w:rsidR="007C3656" w:rsidTr="00DF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536" w:type="dxa"/>
          </w:tcPr>
          <w:p w:rsidR="007C3656" w:rsidRDefault="00F55DEC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29 772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36 045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6 273</w:t>
            </w:r>
          </w:p>
        </w:tc>
      </w:tr>
      <w:tr w:rsidR="007C3656" w:rsidTr="00DF6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536" w:type="dxa"/>
          </w:tcPr>
          <w:p w:rsidR="007C3656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59 142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80 197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21 055</w:t>
            </w:r>
          </w:p>
        </w:tc>
      </w:tr>
      <w:tr w:rsidR="007C3656" w:rsidTr="00DF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36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106 227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115 396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9 169</w:t>
            </w:r>
          </w:p>
        </w:tc>
      </w:tr>
      <w:tr w:rsidR="007C3656" w:rsidTr="00DF6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536" w:type="dxa"/>
          </w:tcPr>
          <w:p w:rsidR="007C3656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4 972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4 832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</w:t>
            </w:r>
          </w:p>
        </w:tc>
      </w:tr>
      <w:tr w:rsidR="007C3656" w:rsidTr="00DF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C3656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536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90 154</w:t>
            </w:r>
          </w:p>
        </w:tc>
        <w:tc>
          <w:tcPr>
            <w:tcW w:w="2836" w:type="dxa"/>
          </w:tcPr>
          <w:p w:rsidR="007C3656" w:rsidRDefault="00DF6C87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126 679</w:t>
            </w:r>
          </w:p>
        </w:tc>
        <w:tc>
          <w:tcPr>
            <w:tcW w:w="1763" w:type="dxa"/>
          </w:tcPr>
          <w:p w:rsidR="007C3656" w:rsidRDefault="00E7252B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36 525</w:t>
            </w:r>
          </w:p>
        </w:tc>
      </w:tr>
      <w:tr w:rsidR="00DF6C87" w:rsidTr="00DF6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F6C87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36" w:type="dxa"/>
          </w:tcPr>
          <w:p w:rsidR="00DF6C87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680 646</w:t>
            </w:r>
          </w:p>
        </w:tc>
        <w:tc>
          <w:tcPr>
            <w:tcW w:w="2836" w:type="dxa"/>
          </w:tcPr>
          <w:p w:rsidR="00DF6C87" w:rsidRDefault="00DF6C87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754 266</w:t>
            </w:r>
          </w:p>
        </w:tc>
        <w:tc>
          <w:tcPr>
            <w:tcW w:w="1763" w:type="dxa"/>
          </w:tcPr>
          <w:p w:rsidR="00DF6C87" w:rsidRDefault="00E7252B" w:rsidP="00DF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73 620</w:t>
            </w:r>
          </w:p>
        </w:tc>
      </w:tr>
      <w:tr w:rsidR="00DF6C87" w:rsidTr="00DF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F6C87" w:rsidRDefault="00DF6C87" w:rsidP="00D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536" w:type="dxa"/>
          </w:tcPr>
          <w:p w:rsidR="00DF6C87" w:rsidRDefault="002C6588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1 169 289</w:t>
            </w:r>
          </w:p>
        </w:tc>
        <w:tc>
          <w:tcPr>
            <w:tcW w:w="2836" w:type="dxa"/>
          </w:tcPr>
          <w:p w:rsidR="00DF6C87" w:rsidRDefault="00DF6C87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1 337 414</w:t>
            </w:r>
          </w:p>
        </w:tc>
        <w:tc>
          <w:tcPr>
            <w:tcW w:w="1763" w:type="dxa"/>
          </w:tcPr>
          <w:p w:rsidR="00DF6C87" w:rsidRDefault="002C6588" w:rsidP="00DF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168 125</w:t>
            </w:r>
          </w:p>
        </w:tc>
      </w:tr>
    </w:tbl>
    <w:p w:rsidR="0016355B" w:rsidRDefault="0016355B" w:rsidP="00163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2B" w:rsidRDefault="00E7252B" w:rsidP="00B80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установлено, что наибольший удельный вес в общей сумме доходов составили безвозмездные поступления, их доля 57%, и вторым по значимости доходным источником является налог на доходы физических лиц </w:t>
      </w:r>
      <w:r w:rsidR="00B80576">
        <w:rPr>
          <w:rFonts w:ascii="Times New Roman" w:hAnsi="Times New Roman" w:cs="Times New Roman"/>
          <w:sz w:val="28"/>
          <w:szCs w:val="28"/>
        </w:rPr>
        <w:t>– 17%.</w:t>
      </w:r>
    </w:p>
    <w:p w:rsidR="00B80576" w:rsidRDefault="00B80576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НДФЛ в 2021 году – 216 413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03DA5">
        <w:rPr>
          <w:rFonts w:ascii="Times New Roman" w:hAnsi="Times New Roman" w:cs="Times New Roman"/>
          <w:sz w:val="28"/>
          <w:szCs w:val="28"/>
        </w:rPr>
        <w:t xml:space="preserve">109% от уточненных и утвержденных назначений.  </w:t>
      </w:r>
    </w:p>
    <w:p w:rsidR="00503DA5" w:rsidRPr="00503DA5" w:rsidRDefault="00503DA5" w:rsidP="0050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A5">
        <w:rPr>
          <w:rFonts w:ascii="Times New Roman" w:hAnsi="Times New Roman" w:cs="Times New Roman"/>
          <w:b/>
          <w:sz w:val="28"/>
          <w:szCs w:val="28"/>
        </w:rPr>
        <w:t xml:space="preserve">Поступления по налогам на совокупный доход, </w:t>
      </w:r>
      <w:proofErr w:type="spellStart"/>
      <w:r w:rsidRPr="00503DA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03DA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03DA5"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proofErr w:type="spellEnd"/>
    </w:p>
    <w:tbl>
      <w:tblPr>
        <w:tblStyle w:val="-3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5"/>
        <w:gridCol w:w="1842"/>
      </w:tblGrid>
      <w:tr w:rsidR="00503DA5" w:rsidTr="00503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03DA5" w:rsidRDefault="00503DA5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503DA5" w:rsidRDefault="00503DA5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2020 года</w:t>
            </w:r>
          </w:p>
        </w:tc>
        <w:tc>
          <w:tcPr>
            <w:tcW w:w="1985" w:type="dxa"/>
          </w:tcPr>
          <w:p w:rsidR="00503DA5" w:rsidRDefault="00503DA5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2021 год</w:t>
            </w:r>
          </w:p>
        </w:tc>
        <w:tc>
          <w:tcPr>
            <w:tcW w:w="1842" w:type="dxa"/>
          </w:tcPr>
          <w:p w:rsidR="00503DA5" w:rsidRDefault="00503DA5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3DA5" w:rsidTr="00503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03DA5" w:rsidRDefault="00503DA5" w:rsidP="0050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взимаемый в связи с применением упрощенной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2268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44 464</w:t>
            </w:r>
          </w:p>
        </w:tc>
        <w:tc>
          <w:tcPr>
            <w:tcW w:w="1985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65 264</w:t>
            </w:r>
          </w:p>
        </w:tc>
        <w:tc>
          <w:tcPr>
            <w:tcW w:w="1842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20 800</w:t>
            </w:r>
          </w:p>
        </w:tc>
      </w:tr>
      <w:tr w:rsidR="00503DA5" w:rsidTr="00503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03DA5" w:rsidRDefault="00503DA5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268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11 812</w:t>
            </w:r>
          </w:p>
        </w:tc>
        <w:tc>
          <w:tcPr>
            <w:tcW w:w="1985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3 067</w:t>
            </w:r>
          </w:p>
        </w:tc>
        <w:tc>
          <w:tcPr>
            <w:tcW w:w="1842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-8 745</w:t>
            </w:r>
          </w:p>
        </w:tc>
      </w:tr>
      <w:tr w:rsidR="00503DA5" w:rsidTr="00503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03DA5" w:rsidRDefault="00503DA5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2268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985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8 365</w:t>
            </w:r>
          </w:p>
        </w:tc>
        <w:tc>
          <w:tcPr>
            <w:tcW w:w="1842" w:type="dxa"/>
          </w:tcPr>
          <w:p w:rsidR="00503DA5" w:rsidRDefault="00503DA5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8 004</w:t>
            </w:r>
          </w:p>
        </w:tc>
      </w:tr>
      <w:tr w:rsidR="00503DA5" w:rsidTr="00503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03DA5" w:rsidRDefault="00503DA5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proofErr w:type="spellEnd"/>
          </w:p>
        </w:tc>
        <w:tc>
          <w:tcPr>
            <w:tcW w:w="2268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2 506</w:t>
            </w:r>
          </w:p>
        </w:tc>
        <w:tc>
          <w:tcPr>
            <w:tcW w:w="1985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3 231</w:t>
            </w:r>
          </w:p>
        </w:tc>
        <w:tc>
          <w:tcPr>
            <w:tcW w:w="1842" w:type="dxa"/>
          </w:tcPr>
          <w:p w:rsidR="00503DA5" w:rsidRDefault="00503DA5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</w:tbl>
    <w:p w:rsidR="009F0AB4" w:rsidRDefault="00503DA5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3462" w:rsidRDefault="00503DA5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 на совокупный доход в бюджет района за 2021 год при утвержденном годовом плане 50 286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80 197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1469E">
        <w:rPr>
          <w:rFonts w:ascii="Times New Roman" w:hAnsi="Times New Roman" w:cs="Times New Roman"/>
          <w:sz w:val="28"/>
          <w:szCs w:val="28"/>
        </w:rPr>
        <w:t>160% к утвержденному плану.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муниципального района поступило 126 679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неналоговых поступлений в 2020 году были: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- 52 984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продажа материальных и нематериальных активов – 25 654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платы за негативное воздействие на окружающую среду составили 1 104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штрафы, санкции, возмещение ущерба и прочие поступления  поступили в сумме 46 938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0A" w:rsidRDefault="0036260A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из бюджетов других уровней составил 754 266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представлена на слайде.</w:t>
      </w:r>
    </w:p>
    <w:p w:rsidR="0036260A" w:rsidRPr="0036260A" w:rsidRDefault="0036260A" w:rsidP="003626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A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поступлений, </w:t>
      </w:r>
      <w:proofErr w:type="spellStart"/>
      <w:r w:rsidRPr="0036260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6260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6260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tbl>
      <w:tblPr>
        <w:tblStyle w:val="-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283"/>
        <w:gridCol w:w="1828"/>
      </w:tblGrid>
      <w:tr w:rsidR="0036260A" w:rsidTr="00DE7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36260A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36260A" w:rsidRDefault="0036260A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2020 года</w:t>
            </w:r>
          </w:p>
        </w:tc>
        <w:tc>
          <w:tcPr>
            <w:tcW w:w="2283" w:type="dxa"/>
          </w:tcPr>
          <w:p w:rsidR="0036260A" w:rsidRDefault="0036260A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2021 год</w:t>
            </w:r>
          </w:p>
        </w:tc>
        <w:tc>
          <w:tcPr>
            <w:tcW w:w="1828" w:type="dxa"/>
          </w:tcPr>
          <w:p w:rsidR="0036260A" w:rsidRDefault="0036260A" w:rsidP="00B1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6260A" w:rsidTr="00DE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437E66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6260A" w:rsidRDefault="00437E66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22 510</w:t>
            </w:r>
          </w:p>
        </w:tc>
        <w:tc>
          <w:tcPr>
            <w:tcW w:w="2283" w:type="dxa"/>
          </w:tcPr>
          <w:p w:rsidR="0036260A" w:rsidRDefault="00437E66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17 632</w:t>
            </w:r>
          </w:p>
        </w:tc>
        <w:tc>
          <w:tcPr>
            <w:tcW w:w="1828" w:type="dxa"/>
          </w:tcPr>
          <w:p w:rsidR="0036260A" w:rsidRDefault="00437E66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-4 878</w:t>
            </w:r>
          </w:p>
        </w:tc>
      </w:tr>
      <w:tr w:rsidR="0036260A" w:rsidTr="00DE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126" w:type="dxa"/>
          </w:tcPr>
          <w:p w:rsidR="0036260A" w:rsidRDefault="00DE7E69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269 144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258 498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-10 646</w:t>
            </w:r>
          </w:p>
        </w:tc>
      </w:tr>
      <w:tr w:rsidR="0036260A" w:rsidTr="00DE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271 545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292 269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20 724</w:t>
            </w:r>
          </w:p>
        </w:tc>
      </w:tr>
      <w:tr w:rsidR="0036260A" w:rsidTr="00DE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DE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124 914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189 639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64 725</w:t>
            </w:r>
          </w:p>
        </w:tc>
      </w:tr>
      <w:tr w:rsidR="0036260A" w:rsidTr="00DE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государственных и муниципальных организаций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1 846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1 247</w:t>
            </w:r>
          </w:p>
        </w:tc>
      </w:tr>
      <w:tr w:rsidR="0036260A" w:rsidTr="00DE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36260A" w:rsidTr="00DE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6260A" w:rsidTr="00DE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возврата остатков субсидий и субвенций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9 188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9188</w:t>
            </w:r>
          </w:p>
        </w:tc>
      </w:tr>
      <w:tr w:rsidR="0036260A" w:rsidTr="00DE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6260A" w:rsidRDefault="00DE7E69" w:rsidP="00B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в бюджет РТ</w:t>
            </w:r>
          </w:p>
        </w:tc>
        <w:tc>
          <w:tcPr>
            <w:tcW w:w="2126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-8 197</w:t>
            </w:r>
          </w:p>
        </w:tc>
        <w:tc>
          <w:tcPr>
            <w:tcW w:w="2283" w:type="dxa"/>
          </w:tcPr>
          <w:p w:rsidR="0036260A" w:rsidRDefault="00DE7E69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-9 188</w:t>
            </w:r>
          </w:p>
        </w:tc>
        <w:tc>
          <w:tcPr>
            <w:tcW w:w="1828" w:type="dxa"/>
          </w:tcPr>
          <w:p w:rsidR="0036260A" w:rsidRDefault="009F0AB4" w:rsidP="00B15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</w:tbl>
    <w:p w:rsidR="0036260A" w:rsidRDefault="009F0AB4" w:rsidP="003626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AB4">
        <w:rPr>
          <w:rFonts w:ascii="Times New Roman" w:hAnsi="Times New Roman" w:cs="Times New Roman"/>
          <w:b/>
          <w:sz w:val="28"/>
          <w:szCs w:val="28"/>
          <w:u w:val="single"/>
        </w:rPr>
        <w:t>РАСХОДЫ:</w:t>
      </w:r>
    </w:p>
    <w:p w:rsidR="009F0AB4" w:rsidRDefault="009F0AB4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AB4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Тукаевского муниципального района согласно решению о бюджете утверждены в сумме </w:t>
      </w:r>
      <w:r w:rsidR="00C20ED5">
        <w:rPr>
          <w:rFonts w:ascii="Times New Roman" w:hAnsi="Times New Roman" w:cs="Times New Roman"/>
          <w:sz w:val="28"/>
          <w:szCs w:val="28"/>
        </w:rPr>
        <w:t xml:space="preserve">921 491 </w:t>
      </w:r>
      <w:proofErr w:type="spellStart"/>
      <w:r w:rsidR="00C20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20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0ED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20ED5">
        <w:rPr>
          <w:rFonts w:ascii="Times New Roman" w:hAnsi="Times New Roman" w:cs="Times New Roman"/>
          <w:sz w:val="28"/>
          <w:szCs w:val="28"/>
        </w:rPr>
        <w:t>.</w:t>
      </w:r>
    </w:p>
    <w:p w:rsidR="00C20ED5" w:rsidRDefault="00C20ED5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годовые плановые назначения по расходам бюджета района по состоянию на 1 января 2022 года составили 1 377 538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ED5" w:rsidRDefault="00C20ED5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консолидированного бюджета за 2021 год </w:t>
      </w:r>
      <w:r w:rsidRPr="00C20ED5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1 337 869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98% к уточненным плановым назначениям.</w:t>
      </w:r>
    </w:p>
    <w:p w:rsidR="00C20ED5" w:rsidRDefault="00C20ED5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расходов средства местного бюджета составили 583 603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44%, средства бюджета РФ,РТ – 754 266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57%.</w:t>
      </w:r>
    </w:p>
    <w:p w:rsidR="00C20ED5" w:rsidRDefault="00C20ED5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расходования бюджетных средств отмечается ежегодный рост социально-значимых расходов бюджета района. 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представлена на слайде.</w:t>
      </w:r>
    </w:p>
    <w:p w:rsidR="00C20ED5" w:rsidRPr="00C20ED5" w:rsidRDefault="00C20ED5" w:rsidP="00C20E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D5">
        <w:rPr>
          <w:rFonts w:ascii="Times New Roman" w:hAnsi="Times New Roman" w:cs="Times New Roman"/>
          <w:b/>
          <w:sz w:val="28"/>
          <w:szCs w:val="28"/>
        </w:rPr>
        <w:t xml:space="preserve">Расходы социальной сферы </w:t>
      </w:r>
      <w:proofErr w:type="gramStart"/>
      <w:r w:rsidRPr="00C20ED5">
        <w:rPr>
          <w:rFonts w:ascii="Times New Roman" w:hAnsi="Times New Roman" w:cs="Times New Roman"/>
          <w:b/>
          <w:sz w:val="28"/>
          <w:szCs w:val="28"/>
        </w:rPr>
        <w:t>консолидированного</w:t>
      </w:r>
      <w:proofErr w:type="gramEnd"/>
    </w:p>
    <w:p w:rsidR="00C20ED5" w:rsidRDefault="00C20ED5" w:rsidP="00C20E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D5">
        <w:rPr>
          <w:rFonts w:ascii="Times New Roman" w:hAnsi="Times New Roman" w:cs="Times New Roman"/>
          <w:b/>
          <w:sz w:val="28"/>
          <w:szCs w:val="28"/>
        </w:rPr>
        <w:t xml:space="preserve"> бюджета 2017-2021 годов, </w:t>
      </w:r>
      <w:proofErr w:type="spellStart"/>
      <w:r w:rsidRPr="00C20ED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C20ED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20ED5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C20ED5">
        <w:rPr>
          <w:rFonts w:ascii="Times New Roman" w:hAnsi="Times New Roman" w:cs="Times New Roman"/>
          <w:b/>
          <w:sz w:val="28"/>
          <w:szCs w:val="28"/>
        </w:rPr>
        <w:t>.</w:t>
      </w:r>
    </w:p>
    <w:p w:rsidR="00C20ED5" w:rsidRPr="00C20ED5" w:rsidRDefault="00897E4B" w:rsidP="00C20E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F6BE4" wp14:editId="799AFB1E">
            <wp:extent cx="5486400" cy="4019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60A" w:rsidRDefault="005233F2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на финансовое обеспечение отраслей социально сферы: образование, культуру, здравоохранение, социальную политику, физкультуру и спорт были израсходовано 863 860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65% от общего объема расходов бюджета района.</w:t>
      </w:r>
    </w:p>
    <w:p w:rsidR="005233F2" w:rsidRDefault="005233F2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2020 года расходы бюджета на обеспечение  отраслей социальной сферы увеличились на 167 469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3F2" w:rsidRDefault="002D056D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консолидированном бюджете 2021 году основные расходы составили:</w:t>
      </w:r>
    </w:p>
    <w:p w:rsidR="002D056D" w:rsidRDefault="002D056D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с начислениями – </w:t>
      </w:r>
      <w:r w:rsidR="005B38B2">
        <w:rPr>
          <w:rFonts w:ascii="Times New Roman" w:hAnsi="Times New Roman" w:cs="Times New Roman"/>
          <w:sz w:val="28"/>
          <w:szCs w:val="28"/>
        </w:rPr>
        <w:t xml:space="preserve"> 97 853,0 </w:t>
      </w:r>
      <w:proofErr w:type="spellStart"/>
      <w:r w:rsidR="005B38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38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38B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B38B2">
        <w:rPr>
          <w:rFonts w:ascii="Times New Roman" w:hAnsi="Times New Roman" w:cs="Times New Roman"/>
          <w:sz w:val="28"/>
          <w:szCs w:val="28"/>
        </w:rPr>
        <w:t>;</w:t>
      </w:r>
    </w:p>
    <w:p w:rsidR="002D056D" w:rsidRDefault="002D056D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коммунальные расходы – </w:t>
      </w:r>
      <w:r w:rsidR="005B38B2">
        <w:rPr>
          <w:rFonts w:ascii="Times New Roman" w:hAnsi="Times New Roman" w:cs="Times New Roman"/>
          <w:sz w:val="28"/>
          <w:szCs w:val="28"/>
        </w:rPr>
        <w:t xml:space="preserve">38 040 </w:t>
      </w:r>
      <w:proofErr w:type="spellStart"/>
      <w:r w:rsidR="005B38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38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38B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B38B2">
        <w:rPr>
          <w:rFonts w:ascii="Times New Roman" w:hAnsi="Times New Roman" w:cs="Times New Roman"/>
          <w:sz w:val="28"/>
          <w:szCs w:val="28"/>
        </w:rPr>
        <w:t>.</w:t>
      </w:r>
    </w:p>
    <w:p w:rsidR="005B38B2" w:rsidRDefault="005B38B2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Тукаевского муниципального района в 2021 году финансировались 6 участников бюджетного процесса и 61 муниципальных учреждений. </w:t>
      </w:r>
    </w:p>
    <w:p w:rsidR="005B38B2" w:rsidRDefault="005B38B2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бюджета Тукаевского муниципального района в 2021 году проводились в рамках </w:t>
      </w:r>
      <w:r w:rsidR="00C8706B">
        <w:rPr>
          <w:rFonts w:ascii="Times New Roman" w:hAnsi="Times New Roman" w:cs="Times New Roman"/>
          <w:sz w:val="28"/>
          <w:szCs w:val="28"/>
        </w:rPr>
        <w:t xml:space="preserve">13 муниципальных программ и реализации непрограммных направлений деятельности соответствующих главных распорядителей средств местного бюджета. Средства, направленные на реализацию муниципальных программ составили 346 627 </w:t>
      </w:r>
      <w:proofErr w:type="spellStart"/>
      <w:r w:rsidR="00C870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870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06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87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B2" w:rsidRDefault="00C8706B" w:rsidP="005B3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программных мероприятий в бюджете района составила 56% от общего объема расходов. Утвержденные плановые показатели по реализации программ исполнены на  </w:t>
      </w:r>
      <w:r w:rsidR="00DB3CFD">
        <w:rPr>
          <w:rFonts w:ascii="Times New Roman" w:hAnsi="Times New Roman" w:cs="Times New Roman"/>
          <w:sz w:val="28"/>
          <w:szCs w:val="28"/>
        </w:rPr>
        <w:t>99%.</w:t>
      </w:r>
    </w:p>
    <w:p w:rsidR="004141BE" w:rsidRDefault="00DB3CFD" w:rsidP="00DB3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остатков средств на начало года на счетах бюджетов муниципальных образований Тукаевского муниципального района  в сумме  101 536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дополнительных доходов консолидированного бюджета в сумме 45 419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решались важные социально-значимые вопросы, в том числе: снабжение электрической энергией сельских поселений; ремонт уличного освещения,</w:t>
      </w:r>
      <w:r w:rsidR="004141BE">
        <w:rPr>
          <w:rFonts w:ascii="Times New Roman" w:hAnsi="Times New Roman" w:cs="Times New Roman"/>
          <w:sz w:val="28"/>
          <w:szCs w:val="28"/>
        </w:rPr>
        <w:t xml:space="preserve"> ремонт водопроводных сетей, ремонт дорог, благоустройство территории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бюджетными учреждениями</w:t>
      </w:r>
      <w:r w:rsidR="004141BE">
        <w:rPr>
          <w:rFonts w:ascii="Times New Roman" w:hAnsi="Times New Roman" w:cs="Times New Roman"/>
          <w:sz w:val="28"/>
          <w:szCs w:val="28"/>
        </w:rPr>
        <w:t>.</w:t>
      </w:r>
    </w:p>
    <w:p w:rsidR="00DB3CFD" w:rsidRDefault="004141BE" w:rsidP="00DB3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исполнения, в бюджет района дополнительно, сверх утвержденных назначений, поступили средства федерального и  республиканского бюджета на сумму </w:t>
      </w:r>
      <w:r w:rsidR="00DB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208 001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C48" w:rsidRDefault="00476C48" w:rsidP="00DB3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Прозрачность расходования средств – дин из ключевых приоритетов руководства района. Материалы о бюджетах с внесенными изменениями размещаются на сайте.</w:t>
      </w:r>
    </w:p>
    <w:p w:rsidR="007411F6" w:rsidRDefault="00476C48" w:rsidP="00DB3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финансовой деятельности за 2021 год показали, что плановые назначения в районе выполнялись по всем доходным источникам. В полном объеме и своевременно финансировались все необходимые расходы бюджета, сохранялось социальная стабильность, привлекались средства федерального, республиканского, местного бюджета</w:t>
      </w:r>
      <w:r w:rsidR="007411F6">
        <w:rPr>
          <w:rFonts w:ascii="Times New Roman" w:hAnsi="Times New Roman" w:cs="Times New Roman"/>
          <w:sz w:val="28"/>
          <w:szCs w:val="28"/>
        </w:rPr>
        <w:t>, спонсорская помощь.</w:t>
      </w:r>
    </w:p>
    <w:p w:rsidR="00476C48" w:rsidRDefault="00476C48" w:rsidP="00DB3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3CFD" w:rsidRDefault="00DB3CFD" w:rsidP="005B3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6D" w:rsidRPr="009F0AB4" w:rsidRDefault="002D056D" w:rsidP="00362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DA5" w:rsidRPr="0016355B" w:rsidRDefault="0036260A" w:rsidP="0016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3DA5" w:rsidRPr="0016355B" w:rsidSect="009F0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B"/>
    <w:rsid w:val="001578C5"/>
    <w:rsid w:val="0016355B"/>
    <w:rsid w:val="002774E0"/>
    <w:rsid w:val="002C6588"/>
    <w:rsid w:val="002D056D"/>
    <w:rsid w:val="00302EC1"/>
    <w:rsid w:val="0036260A"/>
    <w:rsid w:val="0037430A"/>
    <w:rsid w:val="004141BE"/>
    <w:rsid w:val="00437E66"/>
    <w:rsid w:val="00476C48"/>
    <w:rsid w:val="00503DA5"/>
    <w:rsid w:val="005233F2"/>
    <w:rsid w:val="005B38B2"/>
    <w:rsid w:val="0065167C"/>
    <w:rsid w:val="007411F6"/>
    <w:rsid w:val="007506F5"/>
    <w:rsid w:val="007C3656"/>
    <w:rsid w:val="00897E4B"/>
    <w:rsid w:val="009400DF"/>
    <w:rsid w:val="009F0AB4"/>
    <w:rsid w:val="009F3462"/>
    <w:rsid w:val="00B80576"/>
    <w:rsid w:val="00BD5BFA"/>
    <w:rsid w:val="00C20ED5"/>
    <w:rsid w:val="00C8706B"/>
    <w:rsid w:val="00CE40F5"/>
    <w:rsid w:val="00DB3CFD"/>
    <w:rsid w:val="00DE7E69"/>
    <w:rsid w:val="00DF6C87"/>
    <w:rsid w:val="00E7252B"/>
    <w:rsid w:val="00F1469E"/>
    <w:rsid w:val="00F55DEC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C5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02E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302EC1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30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2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C5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02E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302EC1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30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2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557123</c:v>
                </c:pt>
                <c:pt idx="1">
                  <c:v>609593</c:v>
                </c:pt>
                <c:pt idx="2">
                  <c:v>674099</c:v>
                </c:pt>
                <c:pt idx="3">
                  <c:v>696211</c:v>
                </c:pt>
                <c:pt idx="4">
                  <c:v>863680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567104"/>
        <c:axId val="97568640"/>
        <c:axId val="0"/>
      </c:bar3DChart>
      <c:catAx>
        <c:axId val="9756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568640"/>
        <c:crosses val="autoZero"/>
        <c:auto val="1"/>
        <c:lblAlgn val="ctr"/>
        <c:lblOffset val="100"/>
        <c:noMultiLvlLbl val="0"/>
      </c:catAx>
      <c:valAx>
        <c:axId val="9756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567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876E-4B05-4AFF-AA9D-9D0E21E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tuka-Elvira</dc:creator>
  <cp:lastModifiedBy>tuka-Elvira</cp:lastModifiedBy>
  <cp:revision>4</cp:revision>
  <dcterms:created xsi:type="dcterms:W3CDTF">2022-02-28T12:38:00Z</dcterms:created>
  <dcterms:modified xsi:type="dcterms:W3CDTF">2022-02-28T12:38:00Z</dcterms:modified>
</cp:coreProperties>
</file>