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FD" w:rsidRDefault="0094551A" w:rsidP="0071766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  <w:bookmarkStart w:id="0" w:name="_GoBack"/>
      <w:bookmarkEnd w:id="0"/>
      <w:r w:rsidR="00026CFD">
        <w:rPr>
          <w:sz w:val="28"/>
          <w:szCs w:val="28"/>
        </w:rPr>
        <w:t xml:space="preserve"> </w:t>
      </w:r>
    </w:p>
    <w:p w:rsidR="00EF1872" w:rsidRPr="00443CAC" w:rsidRDefault="009B57B3" w:rsidP="0071766B">
      <w:pPr>
        <w:ind w:firstLine="709"/>
        <w:jc w:val="center"/>
        <w:rPr>
          <w:sz w:val="28"/>
          <w:szCs w:val="28"/>
        </w:rPr>
      </w:pPr>
      <w:r w:rsidRPr="00443CAC">
        <w:rPr>
          <w:sz w:val="28"/>
          <w:szCs w:val="28"/>
        </w:rPr>
        <w:t xml:space="preserve">по результатам </w:t>
      </w:r>
      <w:r w:rsidR="00CD7E5F" w:rsidRPr="00443CAC">
        <w:rPr>
          <w:sz w:val="28"/>
          <w:szCs w:val="28"/>
        </w:rPr>
        <w:t xml:space="preserve">аудита </w:t>
      </w:r>
      <w:r w:rsidRPr="00443CAC">
        <w:rPr>
          <w:sz w:val="28"/>
          <w:szCs w:val="28"/>
        </w:rPr>
        <w:t>в сфере закупок</w:t>
      </w:r>
      <w:r w:rsidR="0041423A" w:rsidRPr="00443CAC">
        <w:rPr>
          <w:sz w:val="28"/>
          <w:szCs w:val="28"/>
        </w:rPr>
        <w:t xml:space="preserve"> </w:t>
      </w:r>
      <w:r w:rsidR="00443CAC" w:rsidRPr="00443CAC">
        <w:rPr>
          <w:sz w:val="28"/>
          <w:szCs w:val="28"/>
        </w:rPr>
        <w:t xml:space="preserve">в </w:t>
      </w:r>
      <w:r w:rsidR="006E4441">
        <w:rPr>
          <w:sz w:val="28"/>
          <w:szCs w:val="28"/>
        </w:rPr>
        <w:t xml:space="preserve">МАОУ «Средняя общеобразовательная школа № 15» г. Альметьевска </w:t>
      </w:r>
      <w:r w:rsidR="00CD7E5F" w:rsidRPr="00443CAC">
        <w:rPr>
          <w:sz w:val="28"/>
          <w:szCs w:val="28"/>
        </w:rPr>
        <w:t xml:space="preserve">за 2014 </w:t>
      </w:r>
      <w:r w:rsidR="006E4441">
        <w:rPr>
          <w:sz w:val="28"/>
          <w:szCs w:val="28"/>
        </w:rPr>
        <w:t xml:space="preserve">-2015 </w:t>
      </w:r>
      <w:r w:rsidR="00CD7E5F" w:rsidRPr="00443CAC">
        <w:rPr>
          <w:sz w:val="28"/>
          <w:szCs w:val="28"/>
        </w:rPr>
        <w:t>год</w:t>
      </w:r>
      <w:r w:rsidR="006E4441">
        <w:rPr>
          <w:sz w:val="28"/>
          <w:szCs w:val="28"/>
        </w:rPr>
        <w:t>ы</w:t>
      </w:r>
      <w:r w:rsidR="00CD7E5F" w:rsidRPr="00443CAC">
        <w:rPr>
          <w:sz w:val="28"/>
          <w:szCs w:val="28"/>
        </w:rPr>
        <w:t>.</w:t>
      </w:r>
      <w:r w:rsidRPr="00443CAC">
        <w:rPr>
          <w:sz w:val="28"/>
          <w:szCs w:val="28"/>
        </w:rPr>
        <w:t xml:space="preserve"> </w:t>
      </w:r>
    </w:p>
    <w:p w:rsidR="00EA19FE" w:rsidRPr="00DD041A" w:rsidRDefault="00EA19FE" w:rsidP="00907B32">
      <w:pPr>
        <w:ind w:firstLine="709"/>
        <w:jc w:val="center"/>
        <w:rPr>
          <w:sz w:val="28"/>
          <w:szCs w:val="28"/>
        </w:rPr>
      </w:pPr>
    </w:p>
    <w:p w:rsidR="00026CFD" w:rsidRDefault="0060036E" w:rsidP="00D90173">
      <w:pPr>
        <w:jc w:val="both"/>
        <w:rPr>
          <w:sz w:val="28"/>
          <w:szCs w:val="28"/>
        </w:rPr>
      </w:pPr>
      <w:proofErr w:type="spellStart"/>
      <w:r w:rsidRPr="00DD041A">
        <w:rPr>
          <w:sz w:val="28"/>
          <w:szCs w:val="28"/>
        </w:rPr>
        <w:t>г</w:t>
      </w:r>
      <w:proofErr w:type="gramStart"/>
      <w:r w:rsidRPr="00DD041A">
        <w:rPr>
          <w:sz w:val="28"/>
          <w:szCs w:val="28"/>
        </w:rPr>
        <w:t>.А</w:t>
      </w:r>
      <w:proofErr w:type="gramEnd"/>
      <w:r w:rsidRPr="00DD041A">
        <w:rPr>
          <w:sz w:val="28"/>
          <w:szCs w:val="28"/>
        </w:rPr>
        <w:t>льметьевск</w:t>
      </w:r>
      <w:proofErr w:type="spellEnd"/>
      <w:r w:rsidRPr="00DD041A">
        <w:rPr>
          <w:sz w:val="28"/>
          <w:szCs w:val="28"/>
        </w:rPr>
        <w:t xml:space="preserve">                                                           </w:t>
      </w:r>
      <w:r w:rsidR="00D90173">
        <w:rPr>
          <w:sz w:val="28"/>
          <w:szCs w:val="28"/>
        </w:rPr>
        <w:t xml:space="preserve">                          </w:t>
      </w:r>
      <w:r w:rsidRPr="00DD041A">
        <w:rPr>
          <w:sz w:val="28"/>
          <w:szCs w:val="28"/>
        </w:rPr>
        <w:t xml:space="preserve">  </w:t>
      </w:r>
      <w:r w:rsidR="007B5F4E">
        <w:rPr>
          <w:sz w:val="28"/>
          <w:szCs w:val="28"/>
        </w:rPr>
        <w:t xml:space="preserve">  </w:t>
      </w:r>
      <w:r w:rsidRPr="00DD041A">
        <w:rPr>
          <w:sz w:val="28"/>
          <w:szCs w:val="28"/>
        </w:rPr>
        <w:t>30.01.201</w:t>
      </w:r>
      <w:r w:rsidR="006E4441">
        <w:rPr>
          <w:sz w:val="28"/>
          <w:szCs w:val="28"/>
        </w:rPr>
        <w:t>6</w:t>
      </w:r>
      <w:r w:rsidRPr="00DD041A">
        <w:rPr>
          <w:sz w:val="28"/>
          <w:szCs w:val="28"/>
        </w:rPr>
        <w:t xml:space="preserve"> г.</w:t>
      </w:r>
    </w:p>
    <w:p w:rsidR="00026CFD" w:rsidRDefault="00026CFD" w:rsidP="00D90173">
      <w:pPr>
        <w:jc w:val="both"/>
        <w:rPr>
          <w:sz w:val="28"/>
          <w:szCs w:val="28"/>
        </w:rPr>
      </w:pPr>
    </w:p>
    <w:p w:rsidR="00026CFD" w:rsidRPr="003B22C1" w:rsidRDefault="00026CFD" w:rsidP="00026CFD">
      <w:pPr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     </w:t>
      </w:r>
      <w:r w:rsidRPr="003B22C1">
        <w:rPr>
          <w:b/>
          <w:bCs/>
          <w:sz w:val="28"/>
        </w:rPr>
        <w:t>Основание для проведения аудита</w:t>
      </w:r>
      <w:r w:rsidRPr="003B22C1">
        <w:rPr>
          <w:sz w:val="28"/>
        </w:rPr>
        <w:t xml:space="preserve">: </w:t>
      </w:r>
      <w:r w:rsidRPr="00DD041A">
        <w:rPr>
          <w:sz w:val="28"/>
          <w:szCs w:val="28"/>
        </w:rPr>
        <w:t xml:space="preserve">п. </w:t>
      </w:r>
      <w:r>
        <w:rPr>
          <w:sz w:val="28"/>
          <w:szCs w:val="28"/>
        </w:rPr>
        <w:t>1</w:t>
      </w:r>
      <w:r w:rsidRPr="00DD041A">
        <w:rPr>
          <w:sz w:val="28"/>
          <w:szCs w:val="28"/>
        </w:rPr>
        <w:t xml:space="preserve"> Плана работы Контрольно-счетной палаты </w:t>
      </w:r>
      <w:proofErr w:type="spellStart"/>
      <w:r w:rsidRPr="00DD041A">
        <w:rPr>
          <w:sz w:val="28"/>
          <w:szCs w:val="28"/>
        </w:rPr>
        <w:t>Альметьевского</w:t>
      </w:r>
      <w:proofErr w:type="spellEnd"/>
      <w:r w:rsidRPr="00DD041A">
        <w:rPr>
          <w:sz w:val="28"/>
          <w:szCs w:val="28"/>
        </w:rPr>
        <w:t xml:space="preserve"> муниципального района на </w:t>
      </w:r>
      <w:r>
        <w:rPr>
          <w:sz w:val="28"/>
          <w:szCs w:val="28"/>
        </w:rPr>
        <w:t>1</w:t>
      </w:r>
      <w:r w:rsidRPr="00DD041A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6</w:t>
      </w:r>
      <w:r w:rsidRPr="00DD041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 Распоряжение председателя Контрольно-счетной палаты </w:t>
      </w:r>
      <w:proofErr w:type="spellStart"/>
      <w:r>
        <w:rPr>
          <w:sz w:val="28"/>
        </w:rPr>
        <w:t>Альметьевского</w:t>
      </w:r>
      <w:proofErr w:type="spellEnd"/>
      <w:r>
        <w:rPr>
          <w:sz w:val="28"/>
        </w:rPr>
        <w:t xml:space="preserve"> муниципального района № 2 от 18.01.2016 г.</w:t>
      </w:r>
    </w:p>
    <w:p w:rsidR="00026CFD" w:rsidRPr="003B22C1" w:rsidRDefault="00026CFD" w:rsidP="00026CFD">
      <w:pPr>
        <w:ind w:firstLine="709"/>
        <w:jc w:val="both"/>
        <w:rPr>
          <w:sz w:val="28"/>
          <w:szCs w:val="28"/>
        </w:rPr>
      </w:pPr>
      <w:r w:rsidRPr="003B22C1">
        <w:rPr>
          <w:b/>
          <w:bCs/>
          <w:sz w:val="28"/>
        </w:rPr>
        <w:t xml:space="preserve">Цели </w:t>
      </w:r>
      <w:r w:rsidRPr="003B22C1">
        <w:rPr>
          <w:b/>
          <w:sz w:val="28"/>
        </w:rPr>
        <w:t>аудита</w:t>
      </w:r>
      <w:r w:rsidRPr="003B22C1">
        <w:rPr>
          <w:b/>
          <w:bCs/>
          <w:sz w:val="28"/>
        </w:rPr>
        <w:t xml:space="preserve">: </w:t>
      </w:r>
      <w:r w:rsidRPr="003B22C1">
        <w:rPr>
          <w:bCs/>
          <w:sz w:val="28"/>
        </w:rPr>
        <w:t>провести анализ и оценить результаты закупок, достижения целей осуществления закупок, определенных ст.13 Федерального закона</w:t>
      </w:r>
      <w:r w:rsidRPr="003B22C1">
        <w:rPr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026CFD" w:rsidRPr="003B22C1" w:rsidRDefault="00026CFD" w:rsidP="00026CFD">
      <w:pPr>
        <w:ind w:firstLine="709"/>
        <w:jc w:val="both"/>
        <w:rPr>
          <w:b/>
          <w:sz w:val="28"/>
          <w:szCs w:val="28"/>
        </w:rPr>
      </w:pPr>
      <w:r w:rsidRPr="003B22C1">
        <w:rPr>
          <w:b/>
          <w:sz w:val="28"/>
          <w:szCs w:val="28"/>
        </w:rPr>
        <w:t xml:space="preserve">Предмет аудита: </w:t>
      </w:r>
      <w:r w:rsidRPr="000D7360">
        <w:rPr>
          <w:sz w:val="28"/>
          <w:szCs w:val="28"/>
        </w:rPr>
        <w:t xml:space="preserve">средства бюджета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</w:t>
      </w:r>
      <w:r w:rsidRPr="000D736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и внебюджетные средства Учреждения</w:t>
      </w:r>
      <w:r w:rsidRPr="000D7360">
        <w:rPr>
          <w:sz w:val="28"/>
          <w:szCs w:val="28"/>
        </w:rPr>
        <w:t>,</w:t>
      </w:r>
      <w:r w:rsidRPr="003B22C1">
        <w:rPr>
          <w:sz w:val="28"/>
          <w:szCs w:val="28"/>
        </w:rPr>
        <w:t xml:space="preserve"> использованные на осуществление закупок товаров, работ, услуг для обеспечения муниципальных нужд.</w:t>
      </w:r>
    </w:p>
    <w:p w:rsidR="00026CFD" w:rsidRPr="003B22C1" w:rsidRDefault="00026CFD" w:rsidP="00026CFD">
      <w:pPr>
        <w:ind w:firstLine="709"/>
        <w:jc w:val="both"/>
        <w:rPr>
          <w:sz w:val="28"/>
        </w:rPr>
      </w:pPr>
      <w:r w:rsidRPr="003B22C1">
        <w:rPr>
          <w:b/>
          <w:sz w:val="28"/>
        </w:rPr>
        <w:t>Объекты аудита</w:t>
      </w:r>
      <w:r w:rsidRPr="003B22C1">
        <w:rPr>
          <w:sz w:val="28"/>
        </w:rPr>
        <w:t>: заказчик</w:t>
      </w:r>
      <w:r>
        <w:rPr>
          <w:sz w:val="28"/>
        </w:rPr>
        <w:t xml:space="preserve"> – МАОУ «Средняя общеобразовательная школа № 15» г. Альметьевска</w:t>
      </w:r>
      <w:r w:rsidRPr="003B22C1">
        <w:rPr>
          <w:sz w:val="28"/>
        </w:rPr>
        <w:t>.</w:t>
      </w:r>
    </w:p>
    <w:p w:rsidR="00026CFD" w:rsidRDefault="00026CFD" w:rsidP="00026CFD">
      <w:pPr>
        <w:tabs>
          <w:tab w:val="num" w:pos="0"/>
        </w:tabs>
        <w:ind w:firstLine="720"/>
        <w:rPr>
          <w:bCs/>
          <w:sz w:val="28"/>
          <w:szCs w:val="28"/>
        </w:rPr>
      </w:pPr>
      <w:r w:rsidRPr="003B22C1">
        <w:rPr>
          <w:b/>
          <w:bCs/>
          <w:sz w:val="28"/>
          <w:szCs w:val="28"/>
        </w:rPr>
        <w:t>Проверяемый период:</w:t>
      </w:r>
      <w:r w:rsidRPr="003B22C1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 xml:space="preserve">14 – 2015 </w:t>
      </w:r>
      <w:r w:rsidRPr="003B22C1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 xml:space="preserve">ы. </w:t>
      </w:r>
    </w:p>
    <w:p w:rsidR="00026CFD" w:rsidRDefault="00026CFD" w:rsidP="00026CF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D0C07">
        <w:rPr>
          <w:b/>
          <w:sz w:val="28"/>
          <w:szCs w:val="28"/>
        </w:rPr>
        <w:t>Сроки проведения проверки:</w:t>
      </w:r>
      <w:r w:rsidRPr="00DD041A">
        <w:rPr>
          <w:sz w:val="28"/>
          <w:szCs w:val="28"/>
        </w:rPr>
        <w:t xml:space="preserve"> с </w:t>
      </w:r>
      <w:r>
        <w:rPr>
          <w:sz w:val="28"/>
          <w:szCs w:val="28"/>
        </w:rPr>
        <w:t>26</w:t>
      </w:r>
      <w:r w:rsidRPr="00DD041A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DD041A">
        <w:rPr>
          <w:sz w:val="28"/>
          <w:szCs w:val="28"/>
        </w:rPr>
        <w:t xml:space="preserve"> г. по </w:t>
      </w:r>
      <w:r>
        <w:rPr>
          <w:sz w:val="28"/>
          <w:szCs w:val="28"/>
        </w:rPr>
        <w:t>29</w:t>
      </w:r>
      <w:r w:rsidRPr="00DD041A">
        <w:rPr>
          <w:sz w:val="28"/>
          <w:szCs w:val="28"/>
        </w:rPr>
        <w:t>.01.201</w:t>
      </w:r>
      <w:r>
        <w:rPr>
          <w:sz w:val="28"/>
          <w:szCs w:val="28"/>
        </w:rPr>
        <w:t>6</w:t>
      </w:r>
      <w:r w:rsidRPr="00DD041A">
        <w:rPr>
          <w:sz w:val="28"/>
          <w:szCs w:val="28"/>
        </w:rPr>
        <w:t xml:space="preserve"> г.</w:t>
      </w:r>
    </w:p>
    <w:p w:rsidR="00026CFD" w:rsidRPr="00BB30D0" w:rsidRDefault="00026CFD" w:rsidP="00026CFD">
      <w:pPr>
        <w:ind w:firstLine="720"/>
        <w:jc w:val="both"/>
        <w:rPr>
          <w:b/>
          <w:sz w:val="28"/>
          <w:szCs w:val="28"/>
        </w:rPr>
      </w:pPr>
    </w:p>
    <w:p w:rsidR="00026CFD" w:rsidRPr="00FD52AB" w:rsidRDefault="00026CFD" w:rsidP="00FD52AB">
      <w:pPr>
        <w:pStyle w:val="af3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FD52AB">
        <w:rPr>
          <w:sz w:val="28"/>
          <w:szCs w:val="28"/>
        </w:rPr>
        <w:t xml:space="preserve"> </w:t>
      </w:r>
      <w:r w:rsidRPr="00FD52AB">
        <w:rPr>
          <w:b/>
          <w:sz w:val="28"/>
          <w:szCs w:val="28"/>
        </w:rPr>
        <w:t>Общая информация</w:t>
      </w:r>
    </w:p>
    <w:p w:rsidR="00026CFD" w:rsidRDefault="00026CFD" w:rsidP="00026CFD">
      <w:pPr>
        <w:widowControl w:val="0"/>
        <w:autoSpaceDE w:val="0"/>
        <w:autoSpaceDN w:val="0"/>
        <w:adjustRightInd w:val="0"/>
        <w:ind w:right="-1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Полное наименование Учреждения на русском языке: муниципальное автономное образовательное учреждение «Средняя общеобразовательная школа № 15 города Альметьевска».</w:t>
      </w:r>
    </w:p>
    <w:p w:rsidR="00026CFD" w:rsidRDefault="00026CFD" w:rsidP="00026CFD">
      <w:pPr>
        <w:widowControl w:val="0"/>
        <w:autoSpaceDE w:val="0"/>
        <w:autoSpaceDN w:val="0"/>
        <w:adjustRightInd w:val="0"/>
        <w:ind w:right="-1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Сокращенное наименование учреждения на русском языке – МАОУ  «СОШ № 15».       </w:t>
      </w:r>
    </w:p>
    <w:p w:rsidR="00026CFD" w:rsidRDefault="00026CFD" w:rsidP="00FD52AB">
      <w:pPr>
        <w:widowControl w:val="0"/>
        <w:autoSpaceDE w:val="0"/>
        <w:autoSpaceDN w:val="0"/>
        <w:adjustRightInd w:val="0"/>
        <w:ind w:right="-18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Место нахождения и юридический адрес: 423450, Республика Татарстан,  г. Альметьевск, ул. Шевченко,  д.98. Телефон (8553)33-72-50.</w:t>
      </w:r>
    </w:p>
    <w:p w:rsidR="00FD0C07" w:rsidRPr="00DD041A" w:rsidRDefault="00FD0C07" w:rsidP="00F20D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DD041A">
        <w:rPr>
          <w:sz w:val="28"/>
          <w:szCs w:val="28"/>
        </w:rPr>
        <w:t xml:space="preserve">В ходе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выборочным методом изучены документы за проверяемый период, предоставленные </w:t>
      </w:r>
      <w:r>
        <w:rPr>
          <w:sz w:val="28"/>
          <w:szCs w:val="28"/>
        </w:rPr>
        <w:t xml:space="preserve">МАОУ «Средняя общеобразовательная школа № 15» г. Альметьевска </w:t>
      </w:r>
      <w:r w:rsidRPr="00DD041A">
        <w:rPr>
          <w:sz w:val="28"/>
          <w:szCs w:val="28"/>
        </w:rPr>
        <w:t>(далее – Заказчик). Кроме того, использована информация сети Интернет: официальный сайт www.zakupki.gov.ru (далее – официальный сайт).</w:t>
      </w:r>
    </w:p>
    <w:p w:rsidR="00DD041A" w:rsidRPr="00917A79" w:rsidRDefault="00DD041A" w:rsidP="00F20DA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D1A34" w:rsidRPr="008D1A34" w:rsidRDefault="008D1A34" w:rsidP="00F20DA6">
      <w:pPr>
        <w:pStyle w:val="af3"/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Анализ организационного и нормативного обеспечения закупок объектом а</w:t>
      </w:r>
      <w:r w:rsidR="00AC003F" w:rsidRPr="008D1A34">
        <w:rPr>
          <w:b/>
          <w:sz w:val="28"/>
          <w:szCs w:val="28"/>
        </w:rPr>
        <w:t>удит</w:t>
      </w:r>
      <w:r>
        <w:rPr>
          <w:b/>
          <w:sz w:val="28"/>
          <w:szCs w:val="28"/>
        </w:rPr>
        <w:t xml:space="preserve">а за 2014-2015 годы. </w:t>
      </w:r>
      <w:r w:rsidR="00AC74EE" w:rsidRPr="008D1A34">
        <w:rPr>
          <w:b/>
          <w:sz w:val="28"/>
          <w:szCs w:val="28"/>
        </w:rPr>
        <w:t xml:space="preserve"> </w:t>
      </w:r>
    </w:p>
    <w:p w:rsidR="008D1A34" w:rsidRPr="009D79F6" w:rsidRDefault="00AE3807" w:rsidP="00F20DA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43DD">
        <w:rPr>
          <w:sz w:val="28"/>
          <w:szCs w:val="28"/>
        </w:rPr>
        <w:t>В ходе анализа организационного и нормативного обеспечения закупок установлено, что в п</w:t>
      </w:r>
      <w:r w:rsidR="008D1A34">
        <w:rPr>
          <w:sz w:val="28"/>
          <w:szCs w:val="28"/>
        </w:rPr>
        <w:t xml:space="preserve">ериод с 20 октября 2014 года по 12 января 2015 года в Учреждении контрактного управляющего не было, что противоречит </w:t>
      </w:r>
      <w:r w:rsidR="00D11FFE">
        <w:rPr>
          <w:sz w:val="28"/>
          <w:szCs w:val="28"/>
        </w:rPr>
        <w:t xml:space="preserve">ч.2 ст.38 Федерального закона № 44-ФЗ. </w:t>
      </w:r>
    </w:p>
    <w:p w:rsidR="004726D8" w:rsidRPr="00411B50" w:rsidRDefault="004726D8" w:rsidP="00F20DA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11B50">
        <w:rPr>
          <w:sz w:val="28"/>
          <w:szCs w:val="28"/>
        </w:rPr>
        <w:lastRenderedPageBreak/>
        <w:t>Обязанности ответственного по закупкам</w:t>
      </w:r>
      <w:r w:rsidR="00A46CF0" w:rsidRPr="00411B50">
        <w:rPr>
          <w:sz w:val="28"/>
          <w:szCs w:val="28"/>
        </w:rPr>
        <w:t xml:space="preserve"> (контрактного управляющего)</w:t>
      </w:r>
      <w:r w:rsidRPr="00411B50">
        <w:rPr>
          <w:sz w:val="28"/>
          <w:szCs w:val="28"/>
        </w:rPr>
        <w:t xml:space="preserve"> в должностных инструкциях, утвержден</w:t>
      </w:r>
      <w:r w:rsidR="00A46CF0" w:rsidRPr="00411B50">
        <w:rPr>
          <w:sz w:val="28"/>
          <w:szCs w:val="28"/>
        </w:rPr>
        <w:t>н</w:t>
      </w:r>
      <w:r w:rsidRPr="00411B50">
        <w:rPr>
          <w:sz w:val="28"/>
          <w:szCs w:val="28"/>
        </w:rPr>
        <w:t>ы</w:t>
      </w:r>
      <w:r w:rsidR="009301CF" w:rsidRPr="00411B50">
        <w:rPr>
          <w:sz w:val="28"/>
          <w:szCs w:val="28"/>
        </w:rPr>
        <w:t>х</w:t>
      </w:r>
      <w:r w:rsidRPr="00411B50">
        <w:rPr>
          <w:sz w:val="28"/>
          <w:szCs w:val="28"/>
        </w:rPr>
        <w:t xml:space="preserve"> директором Учреждения  26.</w:t>
      </w:r>
      <w:r w:rsidR="009301CF" w:rsidRPr="00411B50">
        <w:rPr>
          <w:sz w:val="28"/>
          <w:szCs w:val="28"/>
        </w:rPr>
        <w:t>09</w:t>
      </w:r>
      <w:r w:rsidRPr="00411B50">
        <w:rPr>
          <w:sz w:val="28"/>
          <w:szCs w:val="28"/>
        </w:rPr>
        <w:t>.201</w:t>
      </w:r>
      <w:r w:rsidR="009301CF" w:rsidRPr="00411B50">
        <w:rPr>
          <w:sz w:val="28"/>
          <w:szCs w:val="28"/>
        </w:rPr>
        <w:t>2 г</w:t>
      </w:r>
      <w:r w:rsidRPr="00411B50">
        <w:rPr>
          <w:sz w:val="28"/>
          <w:szCs w:val="28"/>
        </w:rPr>
        <w:t xml:space="preserve">. </w:t>
      </w:r>
      <w:r w:rsidR="009301CF" w:rsidRPr="00411B50">
        <w:rPr>
          <w:sz w:val="28"/>
          <w:szCs w:val="28"/>
        </w:rPr>
        <w:t>не закреплены.</w:t>
      </w:r>
    </w:p>
    <w:p w:rsidR="00D11FFE" w:rsidRDefault="00D11FFE" w:rsidP="00F20DA6">
      <w:pPr>
        <w:tabs>
          <w:tab w:val="left" w:pos="-142"/>
        </w:tabs>
        <w:jc w:val="both"/>
        <w:rPr>
          <w:sz w:val="28"/>
          <w:szCs w:val="28"/>
        </w:rPr>
      </w:pPr>
    </w:p>
    <w:p w:rsidR="00D11FFE" w:rsidRDefault="00D11FFE" w:rsidP="00F20DA6">
      <w:pPr>
        <w:pStyle w:val="af3"/>
        <w:numPr>
          <w:ilvl w:val="0"/>
          <w:numId w:val="30"/>
        </w:numPr>
        <w:tabs>
          <w:tab w:val="left" w:pos="-142"/>
        </w:tabs>
        <w:rPr>
          <w:b/>
          <w:sz w:val="28"/>
          <w:szCs w:val="28"/>
        </w:rPr>
      </w:pPr>
      <w:r w:rsidRPr="00D11FFE">
        <w:rPr>
          <w:b/>
          <w:sz w:val="28"/>
          <w:szCs w:val="28"/>
        </w:rPr>
        <w:t>Анализ количества и объемов закупок объектом аудита за 2014-2015 годы.</w:t>
      </w:r>
    </w:p>
    <w:p w:rsidR="00D11FFE" w:rsidRDefault="002D0ACE" w:rsidP="00F20DA6">
      <w:pPr>
        <w:pStyle w:val="af3"/>
        <w:tabs>
          <w:tab w:val="left" w:pos="-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55D1">
        <w:rPr>
          <w:sz w:val="28"/>
          <w:szCs w:val="28"/>
        </w:rPr>
        <w:t xml:space="preserve"> </w:t>
      </w:r>
      <w:r w:rsidR="005643DD">
        <w:rPr>
          <w:sz w:val="28"/>
          <w:szCs w:val="28"/>
        </w:rPr>
        <w:t>В ходе анализа количества и объемов закупок установлено, что з</w:t>
      </w:r>
      <w:r w:rsidR="00D11FFE">
        <w:rPr>
          <w:sz w:val="28"/>
          <w:szCs w:val="28"/>
        </w:rPr>
        <w:t>а 2014 год</w:t>
      </w:r>
      <w:r w:rsidR="00D11FFE" w:rsidRPr="00BF62E2">
        <w:rPr>
          <w:sz w:val="28"/>
          <w:szCs w:val="28"/>
        </w:rPr>
        <w:t xml:space="preserve"> </w:t>
      </w:r>
      <w:r w:rsidR="00D11FFE">
        <w:rPr>
          <w:sz w:val="28"/>
          <w:szCs w:val="28"/>
        </w:rPr>
        <w:t>из 4</w:t>
      </w:r>
      <w:r w:rsidR="00D11FFE" w:rsidRPr="00BF62E2">
        <w:rPr>
          <w:sz w:val="28"/>
          <w:szCs w:val="28"/>
        </w:rPr>
        <w:t xml:space="preserve"> </w:t>
      </w:r>
      <w:r w:rsidR="00D11FFE">
        <w:rPr>
          <w:sz w:val="28"/>
          <w:szCs w:val="28"/>
        </w:rPr>
        <w:t xml:space="preserve">размещений муниципального заказа </w:t>
      </w:r>
      <w:r w:rsidR="00E941C0">
        <w:rPr>
          <w:sz w:val="28"/>
          <w:szCs w:val="28"/>
        </w:rPr>
        <w:t xml:space="preserve">на общую сумму 2277,1 </w:t>
      </w:r>
      <w:proofErr w:type="spellStart"/>
      <w:r w:rsidR="00E941C0">
        <w:rPr>
          <w:sz w:val="28"/>
          <w:szCs w:val="28"/>
        </w:rPr>
        <w:t>тыс</w:t>
      </w:r>
      <w:proofErr w:type="gramStart"/>
      <w:r w:rsidR="00E941C0">
        <w:rPr>
          <w:sz w:val="28"/>
          <w:szCs w:val="28"/>
        </w:rPr>
        <w:t>.р</w:t>
      </w:r>
      <w:proofErr w:type="gramEnd"/>
      <w:r w:rsidR="00E941C0">
        <w:rPr>
          <w:sz w:val="28"/>
          <w:szCs w:val="28"/>
        </w:rPr>
        <w:t>уб</w:t>
      </w:r>
      <w:proofErr w:type="spellEnd"/>
      <w:r w:rsidR="00E941C0">
        <w:rPr>
          <w:sz w:val="28"/>
          <w:szCs w:val="28"/>
        </w:rPr>
        <w:t xml:space="preserve">. </w:t>
      </w:r>
      <w:r w:rsidR="00D11FFE">
        <w:rPr>
          <w:sz w:val="28"/>
          <w:szCs w:val="28"/>
        </w:rPr>
        <w:t>проведен</w:t>
      </w:r>
      <w:r w:rsidR="00D11FFE" w:rsidRPr="00BF62E2">
        <w:rPr>
          <w:sz w:val="28"/>
          <w:szCs w:val="28"/>
        </w:rPr>
        <w:t xml:space="preserve"> </w:t>
      </w:r>
      <w:r w:rsidR="00D11FFE">
        <w:rPr>
          <w:sz w:val="28"/>
          <w:szCs w:val="28"/>
        </w:rPr>
        <w:t xml:space="preserve">один </w:t>
      </w:r>
      <w:r w:rsidR="00D11FFE" w:rsidRPr="00BF62E2">
        <w:rPr>
          <w:sz w:val="28"/>
          <w:szCs w:val="28"/>
        </w:rPr>
        <w:t>аукцион в электронной форме, по результатам котор</w:t>
      </w:r>
      <w:r w:rsidR="00D11FFE">
        <w:rPr>
          <w:sz w:val="28"/>
          <w:szCs w:val="28"/>
        </w:rPr>
        <w:t>ого</w:t>
      </w:r>
      <w:r w:rsidR="00D11FFE" w:rsidRPr="00BF62E2">
        <w:rPr>
          <w:sz w:val="28"/>
          <w:szCs w:val="28"/>
        </w:rPr>
        <w:t xml:space="preserve"> заключен </w:t>
      </w:r>
      <w:r w:rsidR="00D11FFE">
        <w:rPr>
          <w:sz w:val="28"/>
          <w:szCs w:val="28"/>
        </w:rPr>
        <w:t xml:space="preserve">1 </w:t>
      </w:r>
      <w:r w:rsidR="00D11FFE" w:rsidRPr="00BF62E2">
        <w:rPr>
          <w:sz w:val="28"/>
          <w:szCs w:val="28"/>
        </w:rPr>
        <w:t>муниципальны</w:t>
      </w:r>
      <w:r w:rsidR="00D11FFE">
        <w:rPr>
          <w:sz w:val="28"/>
          <w:szCs w:val="28"/>
        </w:rPr>
        <w:t>й</w:t>
      </w:r>
      <w:r w:rsidR="00D11FFE" w:rsidRPr="00BF62E2">
        <w:rPr>
          <w:sz w:val="28"/>
          <w:szCs w:val="28"/>
        </w:rPr>
        <w:t xml:space="preserve"> контракт на общую сумму </w:t>
      </w:r>
      <w:r w:rsidR="00D11FFE">
        <w:rPr>
          <w:sz w:val="28"/>
          <w:szCs w:val="28"/>
        </w:rPr>
        <w:t>276,3</w:t>
      </w:r>
      <w:r w:rsidR="00D11FFE" w:rsidRPr="00BF62E2">
        <w:rPr>
          <w:sz w:val="28"/>
          <w:szCs w:val="28"/>
        </w:rPr>
        <w:t xml:space="preserve"> тыс. рублей. </w:t>
      </w:r>
      <w:r w:rsidR="002C19FC">
        <w:rPr>
          <w:sz w:val="28"/>
          <w:szCs w:val="28"/>
        </w:rPr>
        <w:t>С</w:t>
      </w:r>
      <w:r>
        <w:rPr>
          <w:sz w:val="28"/>
          <w:szCs w:val="28"/>
        </w:rPr>
        <w:t xml:space="preserve"> единственн</w:t>
      </w:r>
      <w:r w:rsidR="002C19FC">
        <w:rPr>
          <w:sz w:val="28"/>
          <w:szCs w:val="28"/>
        </w:rPr>
        <w:t>ым</w:t>
      </w:r>
      <w:r>
        <w:rPr>
          <w:sz w:val="28"/>
          <w:szCs w:val="28"/>
        </w:rPr>
        <w:t xml:space="preserve"> поставщик</w:t>
      </w:r>
      <w:r w:rsidR="002C19F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D11FFE">
        <w:rPr>
          <w:sz w:val="28"/>
          <w:szCs w:val="28"/>
        </w:rPr>
        <w:t xml:space="preserve">согласно п.8. ч.1 ст.93 Федерального закона № 44-ФЗ </w:t>
      </w:r>
      <w:r>
        <w:rPr>
          <w:sz w:val="28"/>
          <w:szCs w:val="28"/>
        </w:rPr>
        <w:t xml:space="preserve">заключены </w:t>
      </w:r>
      <w:r w:rsidR="00D11FFE">
        <w:rPr>
          <w:sz w:val="28"/>
          <w:szCs w:val="28"/>
        </w:rPr>
        <w:t xml:space="preserve">3 </w:t>
      </w:r>
      <w:r>
        <w:rPr>
          <w:sz w:val="28"/>
          <w:szCs w:val="28"/>
        </w:rPr>
        <w:t>контракт</w:t>
      </w:r>
      <w:r w:rsidR="00D11FF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поставку </w:t>
      </w:r>
      <w:proofErr w:type="spellStart"/>
      <w:r>
        <w:rPr>
          <w:sz w:val="28"/>
          <w:szCs w:val="28"/>
        </w:rPr>
        <w:t>теплоэнергии</w:t>
      </w:r>
      <w:proofErr w:type="spellEnd"/>
      <w:r>
        <w:rPr>
          <w:sz w:val="28"/>
          <w:szCs w:val="28"/>
        </w:rPr>
        <w:t>,</w:t>
      </w:r>
      <w:r w:rsidR="00EC678F">
        <w:rPr>
          <w:sz w:val="28"/>
          <w:szCs w:val="28"/>
        </w:rPr>
        <w:t xml:space="preserve"> электроэнергии, услуг холодного водоснабжения и водоотведения</w:t>
      </w:r>
      <w:r w:rsidR="002C19FC" w:rsidRPr="002C19FC">
        <w:rPr>
          <w:sz w:val="28"/>
          <w:szCs w:val="28"/>
        </w:rPr>
        <w:t xml:space="preserve"> </w:t>
      </w:r>
      <w:r w:rsidR="002C19FC">
        <w:rPr>
          <w:sz w:val="28"/>
          <w:szCs w:val="28"/>
        </w:rPr>
        <w:t xml:space="preserve">на общую сумму 1997,8 </w:t>
      </w:r>
      <w:proofErr w:type="spellStart"/>
      <w:r w:rsidR="002C19FC">
        <w:rPr>
          <w:sz w:val="28"/>
          <w:szCs w:val="28"/>
        </w:rPr>
        <w:t>тыс</w:t>
      </w:r>
      <w:proofErr w:type="gramStart"/>
      <w:r w:rsidR="002C19FC">
        <w:rPr>
          <w:sz w:val="28"/>
          <w:szCs w:val="28"/>
        </w:rPr>
        <w:t>.р</w:t>
      </w:r>
      <w:proofErr w:type="gramEnd"/>
      <w:r w:rsidR="002C19FC">
        <w:rPr>
          <w:sz w:val="28"/>
          <w:szCs w:val="28"/>
        </w:rPr>
        <w:t>уб</w:t>
      </w:r>
      <w:proofErr w:type="spellEnd"/>
      <w:r w:rsidR="002C19FC">
        <w:rPr>
          <w:sz w:val="28"/>
          <w:szCs w:val="28"/>
        </w:rPr>
        <w:t>.</w:t>
      </w:r>
      <w:r w:rsidR="00EC678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953F95" w:rsidRDefault="00D11FFE" w:rsidP="00F20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0ACE">
        <w:rPr>
          <w:sz w:val="28"/>
          <w:szCs w:val="28"/>
        </w:rPr>
        <w:t xml:space="preserve">  </w:t>
      </w:r>
      <w:r>
        <w:rPr>
          <w:sz w:val="28"/>
          <w:szCs w:val="28"/>
        </w:rPr>
        <w:t>За 2015 год</w:t>
      </w:r>
      <w:r w:rsidRPr="00BF62E2">
        <w:rPr>
          <w:sz w:val="28"/>
          <w:szCs w:val="28"/>
        </w:rPr>
        <w:t xml:space="preserve"> </w:t>
      </w:r>
      <w:r>
        <w:rPr>
          <w:sz w:val="28"/>
          <w:szCs w:val="28"/>
        </w:rPr>
        <w:t>из 3</w:t>
      </w:r>
      <w:r w:rsidRPr="00BF6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размещений муниципального заказа  </w:t>
      </w:r>
      <w:r w:rsidR="00E941C0">
        <w:rPr>
          <w:sz w:val="28"/>
          <w:szCs w:val="28"/>
        </w:rPr>
        <w:t xml:space="preserve">на общую сумму 2300,0 </w:t>
      </w:r>
      <w:proofErr w:type="spellStart"/>
      <w:r w:rsidR="00E941C0">
        <w:rPr>
          <w:sz w:val="28"/>
          <w:szCs w:val="28"/>
        </w:rPr>
        <w:t>тыс</w:t>
      </w:r>
      <w:proofErr w:type="gramStart"/>
      <w:r w:rsidR="00E941C0">
        <w:rPr>
          <w:sz w:val="28"/>
          <w:szCs w:val="28"/>
        </w:rPr>
        <w:t>.р</w:t>
      </w:r>
      <w:proofErr w:type="gramEnd"/>
      <w:r w:rsidR="00E941C0">
        <w:rPr>
          <w:sz w:val="28"/>
          <w:szCs w:val="28"/>
        </w:rPr>
        <w:t>уб</w:t>
      </w:r>
      <w:proofErr w:type="spellEnd"/>
      <w:r w:rsidR="00E941C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основании п.8. ч.1 ст.93 Федерального закона № 44-ФЗ заключены 3 контракта с единственным поставщиком на поставку </w:t>
      </w:r>
      <w:proofErr w:type="spellStart"/>
      <w:r>
        <w:rPr>
          <w:sz w:val="28"/>
          <w:szCs w:val="28"/>
        </w:rPr>
        <w:t>теплоэнергии</w:t>
      </w:r>
      <w:proofErr w:type="spellEnd"/>
      <w:r>
        <w:rPr>
          <w:sz w:val="28"/>
          <w:szCs w:val="28"/>
        </w:rPr>
        <w:t>, электроэнергии, услуг холодного водоснабжения и водоотведения</w:t>
      </w:r>
      <w:r w:rsidR="002C19FC" w:rsidRPr="002C19FC">
        <w:rPr>
          <w:sz w:val="28"/>
          <w:szCs w:val="28"/>
        </w:rPr>
        <w:t xml:space="preserve"> </w:t>
      </w:r>
      <w:r w:rsidR="002C19FC">
        <w:rPr>
          <w:sz w:val="28"/>
          <w:szCs w:val="28"/>
        </w:rPr>
        <w:t xml:space="preserve">на общую сумму 2300,0 </w:t>
      </w:r>
      <w:proofErr w:type="spellStart"/>
      <w:r w:rsidR="002C19FC">
        <w:rPr>
          <w:sz w:val="28"/>
          <w:szCs w:val="28"/>
        </w:rPr>
        <w:t>тыс.руб</w:t>
      </w:r>
      <w:proofErr w:type="spellEnd"/>
      <w:r w:rsidR="002C19FC">
        <w:rPr>
          <w:sz w:val="28"/>
          <w:szCs w:val="28"/>
        </w:rPr>
        <w:t>.</w:t>
      </w:r>
      <w:r w:rsidR="005643DD">
        <w:rPr>
          <w:sz w:val="28"/>
          <w:szCs w:val="28"/>
        </w:rPr>
        <w:t>.</w:t>
      </w:r>
      <w:r w:rsidR="00BC42DB">
        <w:rPr>
          <w:sz w:val="28"/>
          <w:szCs w:val="28"/>
        </w:rPr>
        <w:t xml:space="preserve">                                                                                       </w:t>
      </w:r>
    </w:p>
    <w:p w:rsidR="00EC678F" w:rsidRDefault="0013636A" w:rsidP="00F20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Таким образом, </w:t>
      </w:r>
      <w:r w:rsidR="00953F95">
        <w:rPr>
          <w:sz w:val="28"/>
          <w:szCs w:val="28"/>
        </w:rPr>
        <w:t xml:space="preserve">доля </w:t>
      </w:r>
      <w:r>
        <w:rPr>
          <w:sz w:val="28"/>
          <w:szCs w:val="28"/>
        </w:rPr>
        <w:t>конкурентны</w:t>
      </w:r>
      <w:r w:rsidR="00953F95">
        <w:rPr>
          <w:sz w:val="28"/>
          <w:szCs w:val="28"/>
        </w:rPr>
        <w:t>х</w:t>
      </w:r>
      <w:r>
        <w:rPr>
          <w:sz w:val="28"/>
          <w:szCs w:val="28"/>
        </w:rPr>
        <w:t xml:space="preserve"> способ</w:t>
      </w:r>
      <w:r w:rsidR="00953F95">
        <w:rPr>
          <w:sz w:val="28"/>
          <w:szCs w:val="28"/>
        </w:rPr>
        <w:t>ов</w:t>
      </w:r>
      <w:r>
        <w:rPr>
          <w:sz w:val="28"/>
          <w:szCs w:val="28"/>
        </w:rPr>
        <w:t xml:space="preserve"> закуп</w:t>
      </w:r>
      <w:r w:rsidR="00953F95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706399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 xml:space="preserve">в совокупном годовом объеме закупок составила в 2014 году- 4,1% (от 6755,1 </w:t>
      </w:r>
      <w:proofErr w:type="spellStart"/>
      <w:r w:rsidR="008B3923">
        <w:rPr>
          <w:sz w:val="28"/>
          <w:szCs w:val="28"/>
        </w:rPr>
        <w:t>тыс</w:t>
      </w:r>
      <w:proofErr w:type="gramStart"/>
      <w:r w:rsidR="008B3923">
        <w:rPr>
          <w:sz w:val="28"/>
          <w:szCs w:val="28"/>
        </w:rPr>
        <w:t>.р</w:t>
      </w:r>
      <w:proofErr w:type="gramEnd"/>
      <w:r w:rsidR="008B3923">
        <w:rPr>
          <w:sz w:val="28"/>
          <w:szCs w:val="28"/>
        </w:rPr>
        <w:t>уб</w:t>
      </w:r>
      <w:proofErr w:type="spellEnd"/>
      <w:r w:rsidR="008B3923">
        <w:rPr>
          <w:sz w:val="28"/>
          <w:szCs w:val="28"/>
        </w:rPr>
        <w:t xml:space="preserve">.), в 2015 году – 0% (от 7324,5 </w:t>
      </w:r>
      <w:proofErr w:type="spellStart"/>
      <w:r w:rsidR="008B3923">
        <w:rPr>
          <w:sz w:val="28"/>
          <w:szCs w:val="28"/>
        </w:rPr>
        <w:t>тыс.руб</w:t>
      </w:r>
      <w:proofErr w:type="spellEnd"/>
      <w:r w:rsidR="008B3923">
        <w:rPr>
          <w:sz w:val="28"/>
          <w:szCs w:val="28"/>
        </w:rPr>
        <w:t xml:space="preserve">.); </w:t>
      </w:r>
      <w:r w:rsidR="00953F95">
        <w:rPr>
          <w:sz w:val="28"/>
          <w:szCs w:val="28"/>
        </w:rPr>
        <w:t xml:space="preserve"> в общей сумме </w:t>
      </w:r>
      <w:r>
        <w:rPr>
          <w:sz w:val="28"/>
          <w:szCs w:val="28"/>
        </w:rPr>
        <w:t xml:space="preserve"> </w:t>
      </w:r>
      <w:r w:rsidR="00953F95" w:rsidRPr="008855D1">
        <w:rPr>
          <w:sz w:val="28"/>
          <w:szCs w:val="28"/>
        </w:rPr>
        <w:t>завершенных (размещенных) заказов</w:t>
      </w:r>
      <w:r w:rsidR="008B3923">
        <w:rPr>
          <w:sz w:val="28"/>
          <w:szCs w:val="28"/>
        </w:rPr>
        <w:t xml:space="preserve"> </w:t>
      </w:r>
      <w:r w:rsidR="00953F95" w:rsidRPr="008855D1">
        <w:rPr>
          <w:sz w:val="28"/>
          <w:szCs w:val="28"/>
        </w:rPr>
        <w:t xml:space="preserve"> для нужд </w:t>
      </w:r>
      <w:r w:rsidR="00953F95">
        <w:rPr>
          <w:sz w:val="28"/>
          <w:szCs w:val="28"/>
        </w:rPr>
        <w:t>З</w:t>
      </w:r>
      <w:r w:rsidR="00953F95" w:rsidRPr="008855D1">
        <w:rPr>
          <w:sz w:val="28"/>
          <w:szCs w:val="28"/>
        </w:rPr>
        <w:t>аказчик</w:t>
      </w:r>
      <w:r w:rsidR="00953F95">
        <w:rPr>
          <w:sz w:val="28"/>
          <w:szCs w:val="28"/>
        </w:rPr>
        <w:t>а в 2014 году составила 12,1%</w:t>
      </w:r>
      <w:r w:rsidR="00706399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 xml:space="preserve">(от </w:t>
      </w:r>
      <w:r w:rsidR="008B3923" w:rsidRPr="00706399">
        <w:rPr>
          <w:sz w:val="28"/>
          <w:szCs w:val="28"/>
        </w:rPr>
        <w:t xml:space="preserve">2274,3 </w:t>
      </w:r>
      <w:proofErr w:type="spellStart"/>
      <w:r w:rsidR="008B3923" w:rsidRPr="00706399">
        <w:rPr>
          <w:sz w:val="28"/>
          <w:szCs w:val="28"/>
        </w:rPr>
        <w:t>тыс.руб</w:t>
      </w:r>
      <w:proofErr w:type="spellEnd"/>
      <w:r w:rsidR="008B3923" w:rsidRPr="00706399">
        <w:rPr>
          <w:sz w:val="28"/>
          <w:szCs w:val="28"/>
        </w:rPr>
        <w:t>.</w:t>
      </w:r>
      <w:r w:rsidR="008B3923">
        <w:rPr>
          <w:sz w:val="28"/>
          <w:szCs w:val="28"/>
        </w:rPr>
        <w:t>)</w:t>
      </w:r>
      <w:r w:rsidR="00953F95">
        <w:rPr>
          <w:sz w:val="28"/>
          <w:szCs w:val="28"/>
        </w:rPr>
        <w:t>, в 2015 году – 0%</w:t>
      </w:r>
      <w:r w:rsidR="008B3923">
        <w:rPr>
          <w:sz w:val="28"/>
          <w:szCs w:val="28"/>
        </w:rPr>
        <w:t xml:space="preserve"> (от 2300,0 </w:t>
      </w:r>
      <w:proofErr w:type="spellStart"/>
      <w:r w:rsidR="008B3923">
        <w:rPr>
          <w:sz w:val="28"/>
          <w:szCs w:val="28"/>
        </w:rPr>
        <w:t>тыс.руб</w:t>
      </w:r>
      <w:proofErr w:type="spellEnd"/>
      <w:r w:rsidR="008B3923">
        <w:rPr>
          <w:sz w:val="28"/>
          <w:szCs w:val="28"/>
        </w:rPr>
        <w:t>.)</w:t>
      </w:r>
      <w:r w:rsidR="00953F95">
        <w:rPr>
          <w:sz w:val="28"/>
          <w:szCs w:val="28"/>
        </w:rPr>
        <w:t>.</w:t>
      </w:r>
      <w:r w:rsidR="00C54748">
        <w:rPr>
          <w:sz w:val="28"/>
          <w:szCs w:val="28"/>
        </w:rPr>
        <w:t xml:space="preserve"> Из анализа конкурентных способов закупки следует, что электронный аукцион в 2014 году составлял </w:t>
      </w:r>
      <w:r w:rsidR="00540C9D">
        <w:rPr>
          <w:sz w:val="28"/>
          <w:szCs w:val="28"/>
        </w:rPr>
        <w:t>1 контракт</w:t>
      </w:r>
      <w:r w:rsidR="00C54748">
        <w:rPr>
          <w:sz w:val="28"/>
          <w:szCs w:val="28"/>
        </w:rPr>
        <w:t>, в 2015 году доля конкурентных способов закупки отсутствует. Использование при осуществлении закупок конкурентных способов определения поставщиков позволило в 2014 году обеспечить снижение начальной (максимальной) цены контракта на 1% или на 2,8</w:t>
      </w:r>
      <w:r w:rsidR="00540C9D">
        <w:rPr>
          <w:sz w:val="28"/>
          <w:szCs w:val="28"/>
        </w:rPr>
        <w:t>т</w:t>
      </w:r>
      <w:r w:rsidR="00C54748">
        <w:rPr>
          <w:sz w:val="28"/>
          <w:szCs w:val="28"/>
        </w:rPr>
        <w:t>ыс</w:t>
      </w:r>
      <w:proofErr w:type="gramStart"/>
      <w:r w:rsidR="00C54748">
        <w:rPr>
          <w:sz w:val="28"/>
          <w:szCs w:val="28"/>
        </w:rPr>
        <w:t>.р</w:t>
      </w:r>
      <w:proofErr w:type="gramEnd"/>
      <w:r w:rsidR="00C54748">
        <w:rPr>
          <w:sz w:val="28"/>
          <w:szCs w:val="28"/>
        </w:rPr>
        <w:t>уб.</w:t>
      </w:r>
    </w:p>
    <w:p w:rsidR="00085138" w:rsidRDefault="00EC678F" w:rsidP="00F20DA6">
      <w:pPr>
        <w:pStyle w:val="af3"/>
        <w:tabs>
          <w:tab w:val="left" w:pos="-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54748">
        <w:rPr>
          <w:sz w:val="28"/>
          <w:szCs w:val="28"/>
        </w:rPr>
        <w:t>Анализ заключенных в 2014 и 2015 году контрактов</w:t>
      </w:r>
      <w:r w:rsidR="00F91FC7">
        <w:rPr>
          <w:sz w:val="28"/>
          <w:szCs w:val="28"/>
        </w:rPr>
        <w:t xml:space="preserve"> </w:t>
      </w:r>
      <w:r w:rsidR="00C54748">
        <w:rPr>
          <w:sz w:val="28"/>
          <w:szCs w:val="28"/>
        </w:rPr>
        <w:t>показал, что основная часть контрактов (в 2014 г. -</w:t>
      </w:r>
      <w:r w:rsidR="00C54748" w:rsidRPr="00441697">
        <w:rPr>
          <w:color w:val="FF0000"/>
          <w:sz w:val="28"/>
          <w:szCs w:val="28"/>
        </w:rPr>
        <w:t xml:space="preserve"> </w:t>
      </w:r>
      <w:r w:rsidR="00C54748" w:rsidRPr="00441697">
        <w:rPr>
          <w:sz w:val="28"/>
          <w:szCs w:val="28"/>
        </w:rPr>
        <w:t>9</w:t>
      </w:r>
      <w:r w:rsidR="00085138" w:rsidRPr="00441697">
        <w:rPr>
          <w:sz w:val="28"/>
          <w:szCs w:val="28"/>
        </w:rPr>
        <w:t>8</w:t>
      </w:r>
      <w:r w:rsidR="00C54748" w:rsidRPr="00441697">
        <w:rPr>
          <w:sz w:val="28"/>
          <w:szCs w:val="28"/>
        </w:rPr>
        <w:t>%</w:t>
      </w:r>
      <w:r w:rsidR="00C54748">
        <w:rPr>
          <w:sz w:val="28"/>
          <w:szCs w:val="28"/>
        </w:rPr>
        <w:t>, в 2015 г. – 100%) заключена с единственным поставщиком</w:t>
      </w:r>
      <w:r w:rsidR="002C19FC" w:rsidRPr="002C19FC">
        <w:rPr>
          <w:sz w:val="28"/>
          <w:szCs w:val="28"/>
        </w:rPr>
        <w:t xml:space="preserve"> </w:t>
      </w:r>
      <w:r w:rsidR="002C19FC">
        <w:rPr>
          <w:sz w:val="28"/>
          <w:szCs w:val="28"/>
        </w:rPr>
        <w:t>по п.4, п.5 ч.1 ст.93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441697">
        <w:rPr>
          <w:sz w:val="28"/>
          <w:szCs w:val="28"/>
        </w:rPr>
        <w:t xml:space="preserve"> на внеконкурсной основе</w:t>
      </w:r>
      <w:r w:rsidR="00FD52AB">
        <w:rPr>
          <w:sz w:val="28"/>
          <w:szCs w:val="28"/>
        </w:rPr>
        <w:t>, в том</w:t>
      </w:r>
      <w:proofErr w:type="gramEnd"/>
      <w:r w:rsidR="00FD52AB">
        <w:rPr>
          <w:sz w:val="28"/>
          <w:szCs w:val="28"/>
        </w:rPr>
        <w:t xml:space="preserve"> </w:t>
      </w:r>
      <w:proofErr w:type="gramStart"/>
      <w:r w:rsidR="00FD52AB">
        <w:rPr>
          <w:sz w:val="28"/>
          <w:szCs w:val="28"/>
        </w:rPr>
        <w:t>числе</w:t>
      </w:r>
      <w:proofErr w:type="gramEnd"/>
      <w:r w:rsidR="00FD52AB">
        <w:rPr>
          <w:sz w:val="28"/>
          <w:szCs w:val="28"/>
        </w:rPr>
        <w:t>:</w:t>
      </w:r>
      <w:r w:rsidR="00C54748" w:rsidRPr="002C19FC">
        <w:rPr>
          <w:color w:val="FF0000"/>
          <w:sz w:val="28"/>
          <w:szCs w:val="28"/>
        </w:rPr>
        <w:t xml:space="preserve"> </w:t>
      </w:r>
    </w:p>
    <w:p w:rsidR="00E941C0" w:rsidRPr="00F83E33" w:rsidRDefault="00706399" w:rsidP="00FD52AB">
      <w:pPr>
        <w:pStyle w:val="af3"/>
        <w:tabs>
          <w:tab w:val="left" w:pos="-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1417"/>
        <w:gridCol w:w="1418"/>
        <w:gridCol w:w="1417"/>
      </w:tblGrid>
      <w:tr w:rsidR="00A21870" w:rsidRPr="002F215A" w:rsidTr="00E941C0">
        <w:trPr>
          <w:trHeight w:val="665"/>
        </w:trPr>
        <w:tc>
          <w:tcPr>
            <w:tcW w:w="3794" w:type="dxa"/>
            <w:vMerge w:val="restart"/>
            <w:shd w:val="clear" w:color="auto" w:fill="auto"/>
          </w:tcPr>
          <w:p w:rsidR="00A21870" w:rsidRPr="00441697" w:rsidRDefault="00A21870" w:rsidP="00E941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697">
              <w:rPr>
                <w:b/>
              </w:rPr>
              <w:t>Наименование закупки, осуществленной у единственного поставщика в соответствии с ч.1ст. 93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 w:rsidRPr="002F215A">
              <w:t>Сумма заключенных контрактов</w:t>
            </w:r>
          </w:p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 w:rsidRPr="002F215A">
              <w:t>(тыс. руб.)</w:t>
            </w:r>
          </w:p>
        </w:tc>
        <w:tc>
          <w:tcPr>
            <w:tcW w:w="2835" w:type="dxa"/>
            <w:gridSpan w:val="2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 w:rsidRPr="002F215A">
              <w:t>Удельный вес в общей сумме контрактов, заключенных в соответствии со ст.93</w:t>
            </w:r>
          </w:p>
        </w:tc>
      </w:tr>
      <w:tr w:rsidR="00A21870" w:rsidRPr="002F215A" w:rsidTr="00E941C0">
        <w:trPr>
          <w:trHeight w:val="250"/>
        </w:trPr>
        <w:tc>
          <w:tcPr>
            <w:tcW w:w="3794" w:type="dxa"/>
            <w:vMerge/>
            <w:shd w:val="clear" w:color="auto" w:fill="auto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</w:tc>
        <w:tc>
          <w:tcPr>
            <w:tcW w:w="1417" w:type="dxa"/>
            <w:shd w:val="clear" w:color="auto" w:fill="auto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418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</w:tc>
        <w:tc>
          <w:tcPr>
            <w:tcW w:w="1417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</w:tr>
      <w:tr w:rsidR="00A21870" w:rsidRPr="002F215A" w:rsidTr="000A72B8">
        <w:trPr>
          <w:trHeight w:val="246"/>
        </w:trPr>
        <w:tc>
          <w:tcPr>
            <w:tcW w:w="3794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 w:rsidRPr="002F215A">
              <w:t>п.4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610,5</w:t>
            </w:r>
          </w:p>
        </w:tc>
        <w:tc>
          <w:tcPr>
            <w:tcW w:w="1418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10,7</w:t>
            </w:r>
          </w:p>
        </w:tc>
      </w:tr>
      <w:tr w:rsidR="00A21870" w:rsidRPr="002F215A" w:rsidTr="000A72B8">
        <w:trPr>
          <w:trHeight w:val="265"/>
        </w:trPr>
        <w:tc>
          <w:tcPr>
            <w:tcW w:w="3794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п.5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2143,5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2807,8</w:t>
            </w:r>
          </w:p>
        </w:tc>
        <w:tc>
          <w:tcPr>
            <w:tcW w:w="1418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417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</w:tr>
      <w:tr w:rsidR="00A21870" w:rsidRPr="002F215A" w:rsidTr="000A72B8">
        <w:trPr>
          <w:trHeight w:val="282"/>
        </w:trPr>
        <w:tc>
          <w:tcPr>
            <w:tcW w:w="3794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п.8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1998,0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1418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1417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</w:tr>
      <w:tr w:rsidR="00A21870" w:rsidRPr="002F215A" w:rsidTr="00E941C0">
        <w:trPr>
          <w:trHeight w:val="350"/>
        </w:trPr>
        <w:tc>
          <w:tcPr>
            <w:tcW w:w="3794" w:type="dxa"/>
            <w:shd w:val="clear" w:color="auto" w:fill="auto"/>
            <w:vAlign w:val="center"/>
          </w:tcPr>
          <w:p w:rsidR="00A21870" w:rsidRPr="00441697" w:rsidRDefault="00A21870" w:rsidP="00CA2F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697">
              <w:rPr>
                <w:b/>
              </w:rPr>
              <w:t xml:space="preserve">Контракты, заключенные  без указания оснований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870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562,2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11,9</w:t>
            </w:r>
          </w:p>
        </w:tc>
        <w:tc>
          <w:tcPr>
            <w:tcW w:w="1417" w:type="dxa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21870" w:rsidRPr="002F215A" w:rsidTr="000A72B8">
        <w:trPr>
          <w:trHeight w:val="236"/>
        </w:trPr>
        <w:tc>
          <w:tcPr>
            <w:tcW w:w="3794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</w:pPr>
            <w:r w:rsidRPr="002F215A">
              <w:t xml:space="preserve">Всего закупок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4714,7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5718,3</w:t>
            </w:r>
          </w:p>
        </w:tc>
        <w:tc>
          <w:tcPr>
            <w:tcW w:w="1418" w:type="dxa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A21870" w:rsidRPr="002F215A" w:rsidRDefault="00A21870" w:rsidP="00CA2F7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F31B60" w:rsidRDefault="00F31B60" w:rsidP="00A21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014" w:rsidRDefault="000A72B8" w:rsidP="00411B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16A">
        <w:rPr>
          <w:sz w:val="28"/>
          <w:szCs w:val="28"/>
        </w:rPr>
        <w:t xml:space="preserve">В проверяемом периоде Учреждение отдавало приоритет неконкурентным способам определения поставщиков, причем рост неконкурентных закупок </w:t>
      </w:r>
      <w:r w:rsidR="0090416A" w:rsidRPr="00222AFE">
        <w:rPr>
          <w:sz w:val="28"/>
          <w:szCs w:val="28"/>
        </w:rPr>
        <w:t>(на основании п. 4 и п.5 ч.1 ст.93 Федерального закона № 44-ФЗ)</w:t>
      </w:r>
      <w:r w:rsidR="0090416A" w:rsidRPr="00625562">
        <w:rPr>
          <w:b/>
          <w:sz w:val="28"/>
          <w:szCs w:val="28"/>
        </w:rPr>
        <w:t xml:space="preserve"> </w:t>
      </w:r>
      <w:r w:rsidR="0090416A">
        <w:rPr>
          <w:sz w:val="28"/>
          <w:szCs w:val="28"/>
        </w:rPr>
        <w:t xml:space="preserve">в 2015 году по </w:t>
      </w:r>
      <w:r w:rsidR="0090416A">
        <w:rPr>
          <w:sz w:val="28"/>
          <w:szCs w:val="28"/>
        </w:rPr>
        <w:lastRenderedPageBreak/>
        <w:t xml:space="preserve">отношению к 2014 году составил 58,7%, </w:t>
      </w:r>
      <w:r w:rsidR="004818E2">
        <w:rPr>
          <w:sz w:val="28"/>
          <w:szCs w:val="28"/>
        </w:rPr>
        <w:t xml:space="preserve"> при этом закупки конкурентными способами уменьшились на 100 %. </w:t>
      </w:r>
    </w:p>
    <w:p w:rsidR="00A21870" w:rsidRDefault="006979B5" w:rsidP="00FD5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1870" w:rsidRPr="00F83E33">
        <w:rPr>
          <w:sz w:val="28"/>
          <w:szCs w:val="28"/>
        </w:rPr>
        <w:t xml:space="preserve">Исследование поставщиков, подрядчиков, исполнителей на основании </w:t>
      </w:r>
      <w:r w:rsidR="000F3EB9">
        <w:rPr>
          <w:sz w:val="28"/>
          <w:szCs w:val="28"/>
        </w:rPr>
        <w:t>заключенных контрактов</w:t>
      </w:r>
      <w:r w:rsidR="00A21870" w:rsidRPr="00F83E33">
        <w:rPr>
          <w:sz w:val="28"/>
          <w:szCs w:val="28"/>
        </w:rPr>
        <w:t>, представленных объект</w:t>
      </w:r>
      <w:r w:rsidR="000F3EB9">
        <w:rPr>
          <w:sz w:val="28"/>
          <w:szCs w:val="28"/>
        </w:rPr>
        <w:t>ом</w:t>
      </w:r>
      <w:r w:rsidR="00A21870" w:rsidRPr="00F83E33">
        <w:rPr>
          <w:sz w:val="28"/>
          <w:szCs w:val="28"/>
        </w:rPr>
        <w:t xml:space="preserve"> аудита</w:t>
      </w:r>
      <w:r w:rsidR="00A21870">
        <w:rPr>
          <w:sz w:val="28"/>
          <w:szCs w:val="28"/>
        </w:rPr>
        <w:t xml:space="preserve"> в сфере закупок </w:t>
      </w:r>
      <w:r w:rsidR="00A21870" w:rsidRPr="00F83E33">
        <w:rPr>
          <w:sz w:val="28"/>
          <w:szCs w:val="28"/>
        </w:rPr>
        <w:t>в Контрольно-счетную палату</w:t>
      </w:r>
      <w:r w:rsidR="00A21870">
        <w:rPr>
          <w:sz w:val="28"/>
          <w:szCs w:val="28"/>
        </w:rPr>
        <w:t>,</w:t>
      </w:r>
      <w:r w:rsidR="00A21870" w:rsidRPr="00F83E33">
        <w:rPr>
          <w:sz w:val="28"/>
          <w:szCs w:val="28"/>
        </w:rPr>
        <w:t xml:space="preserve"> позволяет выделить  контрагентов</w:t>
      </w:r>
      <w:r w:rsidR="00A21870">
        <w:rPr>
          <w:sz w:val="28"/>
          <w:szCs w:val="28"/>
        </w:rPr>
        <w:t>,</w:t>
      </w:r>
      <w:r w:rsidR="00A21870" w:rsidRPr="00F83E33">
        <w:rPr>
          <w:sz w:val="28"/>
          <w:szCs w:val="28"/>
        </w:rPr>
        <w:t xml:space="preserve"> с которыми заказчик</w:t>
      </w:r>
      <w:r w:rsidR="000F3EB9">
        <w:rPr>
          <w:sz w:val="28"/>
          <w:szCs w:val="28"/>
        </w:rPr>
        <w:t>ом</w:t>
      </w:r>
      <w:r w:rsidR="00A21870" w:rsidRPr="00F83E33">
        <w:rPr>
          <w:sz w:val="28"/>
          <w:szCs w:val="28"/>
        </w:rPr>
        <w:t xml:space="preserve"> преимущественно заключают</w:t>
      </w:r>
      <w:r w:rsidR="00A21870">
        <w:rPr>
          <w:sz w:val="28"/>
          <w:szCs w:val="28"/>
        </w:rPr>
        <w:t>ся</w:t>
      </w:r>
      <w:r w:rsidR="00A21870" w:rsidRPr="00F83E33">
        <w:rPr>
          <w:sz w:val="28"/>
          <w:szCs w:val="28"/>
        </w:rPr>
        <w:t xml:space="preserve"> муниципальные контракты (гражданско-правовые договоры)</w:t>
      </w:r>
      <w:r w:rsidR="00FD52AB">
        <w:rPr>
          <w:sz w:val="28"/>
          <w:szCs w:val="28"/>
        </w:rPr>
        <w:t>, в том числе:</w:t>
      </w:r>
    </w:p>
    <w:p w:rsidR="00A21870" w:rsidRPr="00F83E33" w:rsidRDefault="00A21870" w:rsidP="00A218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31"/>
        <w:gridCol w:w="1245"/>
        <w:gridCol w:w="1307"/>
        <w:gridCol w:w="1471"/>
        <w:gridCol w:w="1352"/>
      </w:tblGrid>
      <w:tr w:rsidR="000F3EB9" w:rsidRPr="00F83E33" w:rsidTr="000F3EB9">
        <w:trPr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0F3EB9" w:rsidRPr="000A72B8" w:rsidRDefault="000F3EB9" w:rsidP="00CA2F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31" w:type="dxa"/>
            <w:vMerge w:val="restart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Контрагент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Количество заключенных контрактов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Общая сумма</w:t>
            </w:r>
          </w:p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контрактов</w:t>
            </w:r>
          </w:p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vMerge/>
            <w:shd w:val="clear" w:color="auto" w:fill="auto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1" w:type="dxa"/>
            <w:vMerge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shd w:val="clear" w:color="auto" w:fill="auto"/>
          </w:tcPr>
          <w:p w:rsidR="000F3EB9" w:rsidRPr="000A72B8" w:rsidRDefault="000F3EB9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ОАО «АПОПАТ»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276,3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465,5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shd w:val="clear" w:color="auto" w:fill="auto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Транско</w:t>
            </w:r>
            <w:proofErr w:type="spellEnd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695,3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shd w:val="clear" w:color="auto" w:fill="auto"/>
          </w:tcPr>
          <w:p w:rsidR="000F3EB9" w:rsidRPr="000A72B8" w:rsidRDefault="00596C8C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F3EB9" w:rsidRPr="00441697" w:rsidRDefault="00596C8C" w:rsidP="00CA2F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6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ИП </w:t>
            </w:r>
            <w:proofErr w:type="spellStart"/>
            <w:r w:rsidRPr="00441697">
              <w:rPr>
                <w:rFonts w:ascii="Times New Roman" w:hAnsi="Times New Roman" w:cs="Times New Roman"/>
                <w:b/>
                <w:sz w:val="22"/>
                <w:szCs w:val="22"/>
              </w:rPr>
              <w:t>Демакина</w:t>
            </w:r>
            <w:proofErr w:type="spellEnd"/>
            <w:r w:rsidRPr="004416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E7EE5" w:rsidRPr="00441697">
              <w:rPr>
                <w:rFonts w:ascii="Times New Roman" w:hAnsi="Times New Roman" w:cs="Times New Roman"/>
                <w:b/>
                <w:sz w:val="22"/>
                <w:szCs w:val="22"/>
              </w:rPr>
              <w:t>Е.Н.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626,6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686,4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shd w:val="clear" w:color="auto" w:fill="auto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ОАО «</w:t>
            </w:r>
            <w:proofErr w:type="spellStart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Альметьевский</w:t>
            </w:r>
            <w:proofErr w:type="spellEnd"/>
            <w:r w:rsidRPr="000A72B8">
              <w:rPr>
                <w:rFonts w:ascii="Times New Roman" w:hAnsi="Times New Roman" w:cs="Times New Roman"/>
                <w:sz w:val="22"/>
                <w:szCs w:val="22"/>
              </w:rPr>
              <w:t xml:space="preserve"> хлебозавод»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374,2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493,8</w:t>
            </w:r>
          </w:p>
        </w:tc>
      </w:tr>
      <w:tr w:rsidR="000F3EB9" w:rsidRPr="00F83E33" w:rsidTr="000F3EB9">
        <w:trPr>
          <w:jc w:val="center"/>
        </w:trPr>
        <w:tc>
          <w:tcPr>
            <w:tcW w:w="594" w:type="dxa"/>
            <w:shd w:val="clear" w:color="auto" w:fill="auto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F3EB9" w:rsidRPr="00441697" w:rsidRDefault="00BE7EE5" w:rsidP="00CA2F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697">
              <w:rPr>
                <w:rFonts w:ascii="Times New Roman" w:hAnsi="Times New Roman" w:cs="Times New Roman"/>
                <w:b/>
                <w:sz w:val="22"/>
                <w:szCs w:val="22"/>
              </w:rPr>
              <w:t>ООО «Кварта</w:t>
            </w:r>
            <w:r w:rsidR="0030117E" w:rsidRPr="0044169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44169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F3EB9" w:rsidRPr="000A72B8" w:rsidRDefault="00BE7EE5" w:rsidP="00CA2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2B8">
              <w:rPr>
                <w:rFonts w:ascii="Times New Roman" w:hAnsi="Times New Roman" w:cs="Times New Roman"/>
                <w:sz w:val="22"/>
                <w:szCs w:val="22"/>
              </w:rPr>
              <w:t>397,8</w:t>
            </w:r>
          </w:p>
        </w:tc>
      </w:tr>
    </w:tbl>
    <w:p w:rsidR="00A21870" w:rsidRDefault="00A21870" w:rsidP="00A21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81" w:rsidRPr="000A72B8" w:rsidRDefault="00AE3807" w:rsidP="000A72B8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72B8">
        <w:rPr>
          <w:b/>
          <w:sz w:val="28"/>
          <w:szCs w:val="28"/>
        </w:rPr>
        <w:t>Анализ системы планирования закупок объектом аудита, в том числе анализ качества исполнения плана закупок (плана-графика закупок).</w:t>
      </w:r>
    </w:p>
    <w:p w:rsidR="008645EB" w:rsidRPr="00411B50" w:rsidRDefault="008645EB" w:rsidP="008645EB">
      <w:pPr>
        <w:pStyle w:val="aff1"/>
        <w:shd w:val="clear" w:color="auto" w:fill="FFFFFF"/>
        <w:spacing w:before="0" w:beforeAutospacing="0" w:after="255" w:afterAutospacing="0"/>
        <w:ind w:firstLine="567"/>
        <w:contextualSpacing/>
        <w:jc w:val="both"/>
        <w:rPr>
          <w:sz w:val="28"/>
          <w:szCs w:val="28"/>
        </w:rPr>
      </w:pPr>
      <w:r w:rsidRPr="00411B50">
        <w:rPr>
          <w:sz w:val="28"/>
          <w:szCs w:val="28"/>
        </w:rPr>
        <w:t>Согласно представленной М</w:t>
      </w:r>
      <w:r w:rsidR="00EE20ED" w:rsidRPr="00411B50">
        <w:rPr>
          <w:sz w:val="28"/>
          <w:szCs w:val="28"/>
        </w:rPr>
        <w:t>А</w:t>
      </w:r>
      <w:r w:rsidRPr="00411B50">
        <w:rPr>
          <w:sz w:val="28"/>
          <w:szCs w:val="28"/>
        </w:rPr>
        <w:t>ОУ «</w:t>
      </w:r>
      <w:r w:rsidR="00EE20ED" w:rsidRPr="00411B50">
        <w:rPr>
          <w:sz w:val="28"/>
          <w:szCs w:val="28"/>
        </w:rPr>
        <w:t>Средняя общеобразовательная школа № 15</w:t>
      </w:r>
      <w:r w:rsidRPr="00411B50">
        <w:rPr>
          <w:sz w:val="28"/>
          <w:szCs w:val="28"/>
        </w:rPr>
        <w:t>»</w:t>
      </w:r>
      <w:r w:rsidR="00EE20ED" w:rsidRPr="00411B50">
        <w:rPr>
          <w:sz w:val="28"/>
          <w:szCs w:val="28"/>
        </w:rPr>
        <w:t xml:space="preserve"> г. Альметьевска</w:t>
      </w:r>
      <w:r w:rsidRPr="00411B50">
        <w:rPr>
          <w:sz w:val="28"/>
          <w:szCs w:val="28"/>
        </w:rPr>
        <w:t xml:space="preserve"> информации, а также информации, содержащейся на официальном сайте единой информационной системы в информационно-телекоммуникационной сети «Интернет» - </w:t>
      </w:r>
      <w:hyperlink r:id="rId9" w:history="1">
        <w:r w:rsidRPr="00411B50">
          <w:rPr>
            <w:rStyle w:val="a9"/>
            <w:color w:val="auto"/>
            <w:sz w:val="28"/>
            <w:szCs w:val="28"/>
            <w:lang w:val="en-US"/>
          </w:rPr>
          <w:t>www</w:t>
        </w:r>
        <w:r w:rsidRPr="00411B50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411B50">
          <w:rPr>
            <w:rStyle w:val="a9"/>
            <w:color w:val="auto"/>
            <w:sz w:val="28"/>
            <w:szCs w:val="28"/>
            <w:lang w:val="en-US"/>
          </w:rPr>
          <w:t>zakupki</w:t>
        </w:r>
        <w:proofErr w:type="spellEnd"/>
        <w:r w:rsidRPr="00411B50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411B50">
          <w:rPr>
            <w:rStyle w:val="a9"/>
            <w:color w:val="auto"/>
            <w:sz w:val="28"/>
            <w:szCs w:val="28"/>
            <w:lang w:val="en-US"/>
          </w:rPr>
          <w:t>gov</w:t>
        </w:r>
        <w:proofErr w:type="spellEnd"/>
        <w:r w:rsidRPr="00411B50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411B50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11B50">
        <w:rPr>
          <w:sz w:val="28"/>
          <w:szCs w:val="28"/>
        </w:rPr>
        <w:t xml:space="preserve"> (далее – официальный сайт), план-график Учреждения:</w:t>
      </w:r>
    </w:p>
    <w:p w:rsidR="008F675C" w:rsidRPr="00411B50" w:rsidRDefault="008645EB" w:rsidP="008645EB">
      <w:pPr>
        <w:pStyle w:val="aff1"/>
        <w:shd w:val="clear" w:color="auto" w:fill="FFFFFF"/>
        <w:spacing w:before="0" w:beforeAutospacing="0" w:after="255" w:afterAutospacing="0"/>
        <w:ind w:firstLine="567"/>
        <w:contextualSpacing/>
        <w:jc w:val="both"/>
        <w:rPr>
          <w:sz w:val="28"/>
          <w:szCs w:val="28"/>
        </w:rPr>
      </w:pPr>
      <w:r w:rsidRPr="00411B50">
        <w:rPr>
          <w:sz w:val="28"/>
          <w:szCs w:val="28"/>
        </w:rPr>
        <w:t xml:space="preserve">на 2014 год - размещен на официальном сайте </w:t>
      </w:r>
      <w:r w:rsidR="00EE20ED" w:rsidRPr="00411B50">
        <w:rPr>
          <w:sz w:val="28"/>
          <w:szCs w:val="28"/>
        </w:rPr>
        <w:t>21</w:t>
      </w:r>
      <w:r w:rsidRPr="00411B50">
        <w:rPr>
          <w:sz w:val="28"/>
          <w:szCs w:val="28"/>
        </w:rPr>
        <w:t>.01.2014г.</w:t>
      </w:r>
      <w:r w:rsidR="00EE20ED" w:rsidRPr="00411B50">
        <w:rPr>
          <w:sz w:val="28"/>
          <w:szCs w:val="28"/>
        </w:rPr>
        <w:t>,</w:t>
      </w:r>
      <w:r w:rsidRPr="00411B50">
        <w:rPr>
          <w:sz w:val="28"/>
          <w:szCs w:val="28"/>
        </w:rPr>
        <w:t xml:space="preserve"> с нарушением сроков на </w:t>
      </w:r>
      <w:r w:rsidR="00EE20ED" w:rsidRPr="00411B50">
        <w:rPr>
          <w:sz w:val="28"/>
          <w:szCs w:val="28"/>
        </w:rPr>
        <w:t>2</w:t>
      </w:r>
      <w:r w:rsidRPr="00411B50">
        <w:rPr>
          <w:sz w:val="28"/>
          <w:szCs w:val="28"/>
        </w:rPr>
        <w:t xml:space="preserve"> календарных дня, установленным законодательством о контрактной системе в сфере закупок, что влечет за собой административную ответственность</w:t>
      </w:r>
      <w:r w:rsidR="008F675C" w:rsidRPr="00411B50">
        <w:rPr>
          <w:sz w:val="28"/>
          <w:szCs w:val="28"/>
        </w:rPr>
        <w:t>;</w:t>
      </w:r>
    </w:p>
    <w:p w:rsidR="008645EB" w:rsidRPr="00411B50" w:rsidRDefault="008F675C" w:rsidP="000A2A2C">
      <w:pPr>
        <w:pStyle w:val="aff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11B50">
        <w:rPr>
          <w:sz w:val="28"/>
          <w:szCs w:val="28"/>
        </w:rPr>
        <w:t xml:space="preserve">на 2015 год - </w:t>
      </w:r>
      <w:r w:rsidR="008645EB" w:rsidRPr="00411B50">
        <w:rPr>
          <w:sz w:val="28"/>
          <w:szCs w:val="28"/>
        </w:rPr>
        <w:t xml:space="preserve"> </w:t>
      </w:r>
      <w:r w:rsidRPr="00411B50">
        <w:rPr>
          <w:sz w:val="28"/>
          <w:szCs w:val="28"/>
        </w:rPr>
        <w:t>на официальном сайте план-график не размещен, что влечет за собой административную ответственность.</w:t>
      </w:r>
    </w:p>
    <w:p w:rsidR="00A71F7C" w:rsidRPr="00411B50" w:rsidRDefault="00A71F7C" w:rsidP="00A71F7C">
      <w:pPr>
        <w:pStyle w:val="aff1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411B50">
        <w:rPr>
          <w:sz w:val="28"/>
          <w:szCs w:val="28"/>
        </w:rPr>
        <w:t>Заказчики размещают на официальном сайте сети «Интернет» планы-гра</w:t>
      </w:r>
      <w:r w:rsidR="002D115E" w:rsidRPr="00411B50">
        <w:rPr>
          <w:sz w:val="28"/>
          <w:szCs w:val="28"/>
        </w:rPr>
        <w:t>фики в соответствии с требованиями</w:t>
      </w:r>
      <w:r w:rsidRPr="00411B50">
        <w:rPr>
          <w:sz w:val="28"/>
          <w:szCs w:val="28"/>
        </w:rPr>
        <w:t xml:space="preserve"> установленными Приказом №761/20н и Приказом 544/18н.</w:t>
      </w:r>
    </w:p>
    <w:p w:rsidR="00A71F7C" w:rsidRPr="00411B50" w:rsidRDefault="005643DD" w:rsidP="00A71F7C">
      <w:pPr>
        <w:ind w:firstLine="686"/>
        <w:jc w:val="both"/>
        <w:rPr>
          <w:sz w:val="28"/>
          <w:szCs w:val="28"/>
        </w:rPr>
      </w:pPr>
      <w:proofErr w:type="gramStart"/>
      <w:r w:rsidRPr="00411B50">
        <w:rPr>
          <w:sz w:val="28"/>
          <w:szCs w:val="28"/>
        </w:rPr>
        <w:t>В</w:t>
      </w:r>
      <w:r w:rsidR="00A71F7C" w:rsidRPr="00411B50">
        <w:rPr>
          <w:sz w:val="28"/>
          <w:szCs w:val="28"/>
        </w:rPr>
        <w:t xml:space="preserve"> соответствии с ч. 2, ст. 72 Бюджетного кодекса Российской Федерации муниципальные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</w:t>
      </w:r>
      <w:r w:rsidR="00A71F7C" w:rsidRPr="00411B50">
        <w:rPr>
          <w:color w:val="000000"/>
          <w:sz w:val="28"/>
          <w:szCs w:val="28"/>
        </w:rPr>
        <w:t xml:space="preserve">установленном </w:t>
      </w:r>
      <w:hyperlink r:id="rId10" w:tooltip="Федеральный закон от 05.04.2013 N 44-ФЗ&#10;(ред. от 31.12.2014)&#10;&quot;О контрактной системе в сфере закупок товаров, работ, услуг для обеспечения государственных и муниципальных нужд&quot;&#10;(с изм. и доп., вступ. в силу с 01.01.2015)" w:history="1">
        <w:r w:rsidR="00A71F7C" w:rsidRPr="00411B50">
          <w:rPr>
            <w:rStyle w:val="a9"/>
            <w:color w:val="000000"/>
            <w:sz w:val="28"/>
            <w:szCs w:val="28"/>
          </w:rPr>
          <w:t>законодательством</w:t>
        </w:r>
      </w:hyperlink>
      <w:r w:rsidR="00A71F7C" w:rsidRPr="00411B50">
        <w:rPr>
          <w:color w:val="000000"/>
          <w:sz w:val="28"/>
          <w:szCs w:val="28"/>
        </w:rPr>
        <w:t xml:space="preserve"> Российской</w:t>
      </w:r>
      <w:r w:rsidR="00A71F7C" w:rsidRPr="00411B50">
        <w:rPr>
          <w:sz w:val="28"/>
          <w:szCs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proofErr w:type="gramEnd"/>
    </w:p>
    <w:p w:rsidR="00A71F7C" w:rsidRPr="00411B50" w:rsidRDefault="00A71F7C" w:rsidP="00A71F7C">
      <w:pPr>
        <w:ind w:firstLine="686"/>
        <w:jc w:val="both"/>
        <w:rPr>
          <w:sz w:val="28"/>
          <w:szCs w:val="28"/>
        </w:rPr>
      </w:pPr>
      <w:r w:rsidRPr="00411B50">
        <w:rPr>
          <w:sz w:val="28"/>
          <w:szCs w:val="28"/>
        </w:rPr>
        <w:t>Учитывая информацию об объемах доведенных лимитов бюджетных обязательств на 01.01.2014 г., и на 01.01.2015 г. предоставленную Учреждением в ходе контрольного мероприятия были выявлены следующие нарушения:</w:t>
      </w:r>
    </w:p>
    <w:p w:rsidR="00A71F7C" w:rsidRPr="00411B50" w:rsidRDefault="00441697" w:rsidP="00A71F7C">
      <w:pPr>
        <w:numPr>
          <w:ilvl w:val="0"/>
          <w:numId w:val="22"/>
        </w:numPr>
        <w:tabs>
          <w:tab w:val="num" w:pos="-57"/>
          <w:tab w:val="left" w:pos="1026"/>
        </w:tabs>
        <w:ind w:left="-57" w:firstLine="743"/>
        <w:jc w:val="both"/>
        <w:rPr>
          <w:sz w:val="28"/>
          <w:szCs w:val="28"/>
        </w:rPr>
      </w:pPr>
      <w:r w:rsidRPr="00411B50">
        <w:rPr>
          <w:color w:val="000000"/>
          <w:sz w:val="28"/>
          <w:szCs w:val="28"/>
        </w:rPr>
        <w:t>Заказчиком</w:t>
      </w:r>
      <w:r w:rsidR="00A71F7C" w:rsidRPr="00411B50">
        <w:rPr>
          <w:color w:val="000000"/>
          <w:sz w:val="28"/>
          <w:szCs w:val="28"/>
        </w:rPr>
        <w:t xml:space="preserve"> в планы-графики не включены закупки, по которым были доведены лимиты. </w:t>
      </w:r>
      <w:proofErr w:type="gramStart"/>
      <w:r w:rsidR="00A71F7C" w:rsidRPr="00411B50">
        <w:rPr>
          <w:color w:val="000000"/>
          <w:sz w:val="28"/>
          <w:szCs w:val="28"/>
        </w:rPr>
        <w:t xml:space="preserve">В связи с тем, что </w:t>
      </w:r>
      <w:r w:rsidR="00A71F7C" w:rsidRPr="00411B50">
        <w:rPr>
          <w:sz w:val="28"/>
          <w:szCs w:val="28"/>
        </w:rPr>
        <w:t>учреждением основная част</w:t>
      </w:r>
      <w:r w:rsidR="00540C9D" w:rsidRPr="00411B50">
        <w:rPr>
          <w:sz w:val="28"/>
          <w:szCs w:val="28"/>
        </w:rPr>
        <w:t>ь закупок осуществлялась по п. 5</w:t>
      </w:r>
      <w:r w:rsidR="00A71F7C" w:rsidRPr="00411B50">
        <w:rPr>
          <w:sz w:val="28"/>
          <w:szCs w:val="28"/>
        </w:rPr>
        <w:t>, ч. 1, ст. 93 Федерального закона №44-ФЗ,</w:t>
      </w:r>
      <w:r w:rsidR="00A71F7C" w:rsidRPr="00411B50">
        <w:rPr>
          <w:color w:val="FF0000"/>
          <w:sz w:val="28"/>
          <w:szCs w:val="28"/>
        </w:rPr>
        <w:t xml:space="preserve"> </w:t>
      </w:r>
      <w:r w:rsidR="00A71F7C" w:rsidRPr="00411B50">
        <w:rPr>
          <w:sz w:val="28"/>
          <w:szCs w:val="28"/>
        </w:rPr>
        <w:t xml:space="preserve">то в </w:t>
      </w:r>
      <w:r w:rsidR="00A71F7C" w:rsidRPr="00411B50">
        <w:rPr>
          <w:sz w:val="28"/>
          <w:szCs w:val="28"/>
        </w:rPr>
        <w:lastRenderedPageBreak/>
        <w:t>соответствии с п. 4, ч. 5 Приказа №544/18н с учетом изменений внесенных Приказом №528/11н от 29.08.2014 г. информация о закупках, которые планируется осуществлять в соответствии с пунктом 4, 5, 26, 33 ч. 1, ст. 93 Федерального</w:t>
      </w:r>
      <w:proofErr w:type="gramEnd"/>
      <w:r w:rsidR="00A71F7C" w:rsidRPr="00411B50">
        <w:rPr>
          <w:sz w:val="28"/>
          <w:szCs w:val="28"/>
        </w:rPr>
        <w:t xml:space="preserve"> закона №44-ФЗ, указывается в столбцах 1, 9 и 13 </w:t>
      </w:r>
      <w:r w:rsidR="0090416A" w:rsidRPr="00411B50">
        <w:rPr>
          <w:sz w:val="28"/>
          <w:szCs w:val="28"/>
        </w:rPr>
        <w:t xml:space="preserve">в размере </w:t>
      </w:r>
      <w:r w:rsidR="0090416A" w:rsidRPr="00411B50">
        <w:rPr>
          <w:i/>
          <w:sz w:val="28"/>
          <w:szCs w:val="28"/>
        </w:rPr>
        <w:t>годового объема</w:t>
      </w:r>
      <w:r w:rsidR="0090416A" w:rsidRPr="00411B50">
        <w:rPr>
          <w:sz w:val="28"/>
          <w:szCs w:val="28"/>
        </w:rPr>
        <w:t xml:space="preserve"> денежных средств </w:t>
      </w:r>
      <w:r w:rsidR="00A71F7C" w:rsidRPr="00411B50">
        <w:rPr>
          <w:sz w:val="28"/>
          <w:szCs w:val="28"/>
        </w:rPr>
        <w:t xml:space="preserve">одной строкой по каждому коду бюджетной классификации. </w:t>
      </w:r>
      <w:r w:rsidR="00411B50">
        <w:rPr>
          <w:sz w:val="28"/>
          <w:szCs w:val="28"/>
        </w:rPr>
        <w:t>В 2014 году з</w:t>
      </w:r>
      <w:r w:rsidR="00A71F7C" w:rsidRPr="00411B50">
        <w:rPr>
          <w:sz w:val="28"/>
          <w:szCs w:val="28"/>
        </w:rPr>
        <w:t xml:space="preserve">акупки </w:t>
      </w:r>
      <w:r w:rsidR="00411B50">
        <w:rPr>
          <w:sz w:val="28"/>
          <w:szCs w:val="28"/>
        </w:rPr>
        <w:t xml:space="preserve">на сумму 1120,3 </w:t>
      </w:r>
      <w:proofErr w:type="spellStart"/>
      <w:r w:rsidR="00411B50">
        <w:rPr>
          <w:sz w:val="28"/>
          <w:szCs w:val="28"/>
        </w:rPr>
        <w:t>тыс</w:t>
      </w:r>
      <w:proofErr w:type="gramStart"/>
      <w:r w:rsidR="00411B50">
        <w:rPr>
          <w:sz w:val="28"/>
          <w:szCs w:val="28"/>
        </w:rPr>
        <w:t>.р</w:t>
      </w:r>
      <w:proofErr w:type="gramEnd"/>
      <w:r w:rsidR="00411B50">
        <w:rPr>
          <w:sz w:val="28"/>
          <w:szCs w:val="28"/>
        </w:rPr>
        <w:t>уб</w:t>
      </w:r>
      <w:proofErr w:type="spellEnd"/>
      <w:r w:rsidR="00411B50">
        <w:rPr>
          <w:sz w:val="28"/>
          <w:szCs w:val="28"/>
        </w:rPr>
        <w:t xml:space="preserve">., в 2015 году на сумму 1238,2 </w:t>
      </w:r>
      <w:proofErr w:type="spellStart"/>
      <w:r w:rsidR="00411B50">
        <w:rPr>
          <w:sz w:val="28"/>
          <w:szCs w:val="28"/>
        </w:rPr>
        <w:t>тыс.руб</w:t>
      </w:r>
      <w:proofErr w:type="spellEnd"/>
      <w:r w:rsidR="00411B50">
        <w:rPr>
          <w:sz w:val="28"/>
          <w:szCs w:val="28"/>
        </w:rPr>
        <w:t xml:space="preserve">. </w:t>
      </w:r>
      <w:r w:rsidR="00A71F7C" w:rsidRPr="00411B50">
        <w:rPr>
          <w:sz w:val="28"/>
          <w:szCs w:val="28"/>
        </w:rPr>
        <w:t xml:space="preserve">не были включены заказчиком в планы-графики. </w:t>
      </w:r>
    </w:p>
    <w:p w:rsidR="00A71F7C" w:rsidRDefault="00A71F7C" w:rsidP="00DF5CDF">
      <w:pPr>
        <w:pStyle w:val="af3"/>
        <w:numPr>
          <w:ilvl w:val="0"/>
          <w:numId w:val="22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A71F7C">
        <w:rPr>
          <w:color w:val="000000"/>
          <w:sz w:val="28"/>
          <w:szCs w:val="28"/>
        </w:rPr>
        <w:t>Объемы закупок в денежном выражении, включенные в план-график не соответству</w:t>
      </w:r>
      <w:r w:rsidR="0090416A">
        <w:rPr>
          <w:color w:val="000000"/>
          <w:sz w:val="28"/>
          <w:szCs w:val="28"/>
        </w:rPr>
        <w:t>ю</w:t>
      </w:r>
      <w:r w:rsidRPr="00A71F7C">
        <w:rPr>
          <w:color w:val="000000"/>
          <w:sz w:val="28"/>
          <w:szCs w:val="28"/>
        </w:rPr>
        <w:t xml:space="preserve">т годовому объему </w:t>
      </w:r>
      <w:r w:rsidR="00582F13">
        <w:rPr>
          <w:color w:val="000000"/>
          <w:sz w:val="28"/>
          <w:szCs w:val="28"/>
        </w:rPr>
        <w:t>лимитов денежных обязательств</w:t>
      </w:r>
      <w:r w:rsidRPr="00A71F7C">
        <w:rPr>
          <w:color w:val="000000"/>
          <w:sz w:val="28"/>
          <w:szCs w:val="28"/>
        </w:rPr>
        <w:t xml:space="preserve">, доведенных на </w:t>
      </w:r>
      <w:r w:rsidR="00582F13">
        <w:rPr>
          <w:color w:val="000000"/>
          <w:sz w:val="28"/>
          <w:szCs w:val="28"/>
        </w:rPr>
        <w:t xml:space="preserve">2014 год и </w:t>
      </w:r>
      <w:r w:rsidRPr="00A71F7C">
        <w:rPr>
          <w:color w:val="000000"/>
          <w:sz w:val="28"/>
          <w:szCs w:val="28"/>
        </w:rPr>
        <w:t>2015 г</w:t>
      </w:r>
      <w:r w:rsidR="00582F13">
        <w:rPr>
          <w:color w:val="000000"/>
          <w:sz w:val="28"/>
          <w:szCs w:val="28"/>
        </w:rPr>
        <w:t>од</w:t>
      </w:r>
      <w:r w:rsidR="00FD52AB">
        <w:rPr>
          <w:color w:val="000000"/>
          <w:sz w:val="28"/>
          <w:szCs w:val="28"/>
        </w:rPr>
        <w:t>, в том числе:</w:t>
      </w:r>
    </w:p>
    <w:p w:rsidR="00582F13" w:rsidRDefault="00582F13" w:rsidP="00582F13">
      <w:pPr>
        <w:pStyle w:val="af3"/>
        <w:tabs>
          <w:tab w:val="left" w:pos="0"/>
        </w:tabs>
        <w:ind w:left="709"/>
        <w:jc w:val="both"/>
        <w:rPr>
          <w:color w:val="000000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126"/>
      </w:tblGrid>
      <w:tr w:rsidR="00582F13" w:rsidRPr="00F31B60" w:rsidTr="00FD52AB">
        <w:tc>
          <w:tcPr>
            <w:tcW w:w="3936" w:type="dxa"/>
          </w:tcPr>
          <w:p w:rsidR="00582F13" w:rsidRPr="00F31B60" w:rsidRDefault="00582F13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84" w:type="dxa"/>
          </w:tcPr>
          <w:p w:rsidR="00582F13" w:rsidRPr="00F31B60" w:rsidRDefault="00582F13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 xml:space="preserve">Лимит денежных обязательств,  </w:t>
            </w:r>
            <w:proofErr w:type="spellStart"/>
            <w:r w:rsidRPr="00F31B60">
              <w:rPr>
                <w:sz w:val="22"/>
                <w:szCs w:val="22"/>
              </w:rPr>
              <w:t>тыс.руб</w:t>
            </w:r>
            <w:proofErr w:type="spellEnd"/>
            <w:r w:rsidRPr="00F31B6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582F13" w:rsidRPr="00F31B60" w:rsidRDefault="00582F13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 xml:space="preserve">Ориентировочная начальная (максимальная) цена контракта по план-графику, </w:t>
            </w:r>
            <w:proofErr w:type="spellStart"/>
            <w:r w:rsidRPr="00F31B60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F31B6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82F13" w:rsidRPr="00F31B60" w:rsidRDefault="00582F13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Отклонение план-графика от лимита денежных обязательств</w:t>
            </w:r>
            <w:r w:rsidR="0090416A" w:rsidRPr="00F31B60">
              <w:rPr>
                <w:color w:val="000000"/>
                <w:sz w:val="22"/>
                <w:szCs w:val="22"/>
              </w:rPr>
              <w:t xml:space="preserve"> (превышает +, </w:t>
            </w:r>
            <w:proofErr w:type="spellStart"/>
            <w:r w:rsidR="0090416A" w:rsidRPr="00F31B60">
              <w:rPr>
                <w:color w:val="000000"/>
                <w:sz w:val="22"/>
                <w:szCs w:val="22"/>
              </w:rPr>
              <w:t>недопланировано</w:t>
            </w:r>
            <w:proofErr w:type="spellEnd"/>
            <w:r w:rsidR="0090416A" w:rsidRPr="00F31B60">
              <w:rPr>
                <w:color w:val="000000"/>
                <w:sz w:val="22"/>
                <w:szCs w:val="22"/>
              </w:rPr>
              <w:t xml:space="preserve"> -)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1026"/>
              </w:tabs>
              <w:rPr>
                <w:b/>
                <w:sz w:val="22"/>
                <w:szCs w:val="22"/>
              </w:rPr>
            </w:pPr>
            <w:r w:rsidRPr="00F31B60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656AF5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943 0702 4219900 622 340 340005</w:t>
            </w:r>
          </w:p>
        </w:tc>
        <w:tc>
          <w:tcPr>
            <w:tcW w:w="1984" w:type="dxa"/>
          </w:tcPr>
          <w:p w:rsidR="00656AF5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984,5</w:t>
            </w:r>
          </w:p>
        </w:tc>
        <w:tc>
          <w:tcPr>
            <w:tcW w:w="1985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1112,0</w:t>
            </w:r>
          </w:p>
        </w:tc>
        <w:tc>
          <w:tcPr>
            <w:tcW w:w="2126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127,5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656AF5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943 0702 4219900 621 222 900100</w:t>
            </w:r>
          </w:p>
        </w:tc>
        <w:tc>
          <w:tcPr>
            <w:tcW w:w="1984" w:type="dxa"/>
          </w:tcPr>
          <w:p w:rsidR="00656AF5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680,0</w:t>
            </w:r>
          </w:p>
        </w:tc>
        <w:tc>
          <w:tcPr>
            <w:tcW w:w="1985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2126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-50,0</w:t>
            </w:r>
          </w:p>
        </w:tc>
      </w:tr>
      <w:tr w:rsidR="003E66FC" w:rsidRPr="00F31B60" w:rsidTr="00FD52AB">
        <w:tc>
          <w:tcPr>
            <w:tcW w:w="3936" w:type="dxa"/>
          </w:tcPr>
          <w:p w:rsidR="003E66FC" w:rsidRPr="00F31B60" w:rsidRDefault="003E66FC" w:rsidP="00656AF5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943 0702 4219900 621 223 223001</w:t>
            </w:r>
          </w:p>
        </w:tc>
        <w:tc>
          <w:tcPr>
            <w:tcW w:w="1984" w:type="dxa"/>
          </w:tcPr>
          <w:p w:rsidR="003E66FC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363,0</w:t>
            </w:r>
          </w:p>
        </w:tc>
        <w:tc>
          <w:tcPr>
            <w:tcW w:w="1985" w:type="dxa"/>
          </w:tcPr>
          <w:p w:rsidR="003E66FC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2126" w:type="dxa"/>
          </w:tcPr>
          <w:p w:rsidR="003E66FC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187,0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656AF5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943 0702 4219900 621 223 223002</w:t>
            </w:r>
          </w:p>
        </w:tc>
        <w:tc>
          <w:tcPr>
            <w:tcW w:w="1984" w:type="dxa"/>
          </w:tcPr>
          <w:p w:rsidR="00656AF5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1550,0</w:t>
            </w:r>
          </w:p>
        </w:tc>
        <w:tc>
          <w:tcPr>
            <w:tcW w:w="1985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1568,0</w:t>
            </w:r>
          </w:p>
        </w:tc>
        <w:tc>
          <w:tcPr>
            <w:tcW w:w="2126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18,0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3E66FC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</w:t>
            </w:r>
            <w:r w:rsidR="003E66FC" w:rsidRPr="00F31B60">
              <w:rPr>
                <w:color w:val="000000"/>
                <w:sz w:val="22"/>
                <w:szCs w:val="22"/>
              </w:rPr>
              <w:t>3</w:t>
            </w:r>
            <w:r w:rsidRPr="00F31B60">
              <w:rPr>
                <w:color w:val="000000"/>
                <w:sz w:val="22"/>
                <w:szCs w:val="22"/>
              </w:rPr>
              <w:t xml:space="preserve"> 22</w:t>
            </w:r>
            <w:r w:rsidR="003E66FC" w:rsidRPr="00F31B60">
              <w:rPr>
                <w:color w:val="000000"/>
                <w:sz w:val="22"/>
                <w:szCs w:val="22"/>
              </w:rPr>
              <w:t>3</w:t>
            </w:r>
            <w:r w:rsidRPr="00F31B60">
              <w:rPr>
                <w:color w:val="000000"/>
                <w:sz w:val="22"/>
                <w:szCs w:val="22"/>
              </w:rPr>
              <w:t>00</w:t>
            </w:r>
            <w:r w:rsidR="003E66FC" w:rsidRPr="00F31B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656AF5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31B60">
              <w:rPr>
                <w:sz w:val="22"/>
                <w:szCs w:val="22"/>
              </w:rPr>
              <w:t>81,2</w:t>
            </w:r>
          </w:p>
        </w:tc>
        <w:tc>
          <w:tcPr>
            <w:tcW w:w="1985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126" w:type="dxa"/>
          </w:tcPr>
          <w:p w:rsidR="00656AF5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118,8</w:t>
            </w:r>
          </w:p>
        </w:tc>
      </w:tr>
      <w:tr w:rsidR="003E66FC" w:rsidRPr="00F31B60" w:rsidTr="00FD52AB">
        <w:tc>
          <w:tcPr>
            <w:tcW w:w="3936" w:type="dxa"/>
          </w:tcPr>
          <w:p w:rsidR="003E66FC" w:rsidRPr="00F31B60" w:rsidRDefault="003E66FC" w:rsidP="00656AF5">
            <w:pPr>
              <w:tabs>
                <w:tab w:val="left" w:pos="0"/>
              </w:tabs>
              <w:rPr>
                <w:b/>
                <w:color w:val="000000"/>
                <w:sz w:val="22"/>
                <w:szCs w:val="22"/>
              </w:rPr>
            </w:pPr>
            <w:r w:rsidRPr="00F31B60">
              <w:rPr>
                <w:b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984" w:type="dxa"/>
          </w:tcPr>
          <w:p w:rsidR="003E66FC" w:rsidRPr="00F31B60" w:rsidRDefault="003E66FC" w:rsidP="00582F13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E66FC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66FC" w:rsidRPr="00F31B60" w:rsidRDefault="003E66FC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943 0702 4219900 622 340 340005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1330,8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1317,4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-13,4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943 0702 4219900 621 222 900100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443,5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186,5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943 0702 4219900 621 223 223002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1982,0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1700,0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-282,0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FD1F4D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943 0702 4219900 621 225 225002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178,2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-58,2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FD1F4D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943 0702 4219900 621 225 225001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71,7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59,3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FD1F4D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943 0702 4219900 621 225 225003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-11,4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081515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943 0702 4219900 621 340 340005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183,9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-183,9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943 1003 5058500 621 262 000000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296,0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FD1F4D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943 0702 4219900 621 226 226001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-1,0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943 0702 4219900 621 226 226004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-6,0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943 0702 4219900 621 226 226013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943 0702 4219900 621 226 226006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656AF5" w:rsidRPr="00F31B60" w:rsidTr="00FD52AB">
        <w:tc>
          <w:tcPr>
            <w:tcW w:w="3936" w:type="dxa"/>
          </w:tcPr>
          <w:p w:rsidR="00656AF5" w:rsidRPr="00F31B60" w:rsidRDefault="00656AF5" w:rsidP="00FD1F4D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943 0702 4219900 621 340 340006</w:t>
            </w:r>
          </w:p>
        </w:tc>
        <w:tc>
          <w:tcPr>
            <w:tcW w:w="1984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985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126" w:type="dxa"/>
          </w:tcPr>
          <w:p w:rsidR="00656AF5" w:rsidRPr="00F31B60" w:rsidRDefault="00656AF5" w:rsidP="00582F13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F31B60">
              <w:rPr>
                <w:color w:val="000000"/>
                <w:sz w:val="22"/>
                <w:szCs w:val="22"/>
              </w:rPr>
              <w:t>25,0</w:t>
            </w:r>
          </w:p>
        </w:tc>
      </w:tr>
    </w:tbl>
    <w:p w:rsidR="00582F13" w:rsidRPr="00F31B60" w:rsidRDefault="00582F13" w:rsidP="00582F13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A71F7C" w:rsidRPr="00DF5CDF" w:rsidRDefault="00A71F7C" w:rsidP="00DF5CDF">
      <w:pPr>
        <w:pStyle w:val="af3"/>
        <w:numPr>
          <w:ilvl w:val="0"/>
          <w:numId w:val="22"/>
        </w:numPr>
        <w:tabs>
          <w:tab w:val="clear" w:pos="1155"/>
          <w:tab w:val="left" w:pos="142"/>
        </w:tabs>
        <w:ind w:left="0" w:firstLine="709"/>
        <w:jc w:val="both"/>
        <w:rPr>
          <w:sz w:val="28"/>
          <w:szCs w:val="28"/>
        </w:rPr>
      </w:pPr>
      <w:r w:rsidRPr="00DF5CDF">
        <w:rPr>
          <w:sz w:val="28"/>
          <w:szCs w:val="28"/>
        </w:rPr>
        <w:t>В размещенн</w:t>
      </w:r>
      <w:r w:rsidR="00DF5CDF">
        <w:rPr>
          <w:sz w:val="28"/>
          <w:szCs w:val="28"/>
        </w:rPr>
        <w:t>ом</w:t>
      </w:r>
      <w:r w:rsidRPr="00DF5CDF">
        <w:rPr>
          <w:sz w:val="28"/>
          <w:szCs w:val="28"/>
        </w:rPr>
        <w:t xml:space="preserve"> план-график</w:t>
      </w:r>
      <w:r w:rsidR="00DF5CDF">
        <w:rPr>
          <w:sz w:val="28"/>
          <w:szCs w:val="28"/>
        </w:rPr>
        <w:t xml:space="preserve">е </w:t>
      </w:r>
      <w:r w:rsidR="002D115E">
        <w:rPr>
          <w:sz w:val="28"/>
          <w:szCs w:val="28"/>
        </w:rPr>
        <w:t xml:space="preserve">(на 2014 год) </w:t>
      </w:r>
      <w:r w:rsidRPr="00DF5CDF">
        <w:rPr>
          <w:sz w:val="28"/>
          <w:szCs w:val="28"/>
        </w:rPr>
        <w:t>не указана дата утверждения плана-графика заказчик</w:t>
      </w:r>
      <w:r w:rsidR="00DF5CDF">
        <w:rPr>
          <w:sz w:val="28"/>
          <w:szCs w:val="28"/>
        </w:rPr>
        <w:t>ом.</w:t>
      </w:r>
    </w:p>
    <w:p w:rsidR="00A71F7C" w:rsidRDefault="00A71F7C" w:rsidP="00A71F7C">
      <w:pPr>
        <w:ind w:firstLine="708"/>
        <w:jc w:val="both"/>
        <w:rPr>
          <w:sz w:val="28"/>
          <w:szCs w:val="28"/>
        </w:rPr>
      </w:pPr>
      <w:r w:rsidRPr="00354E1F">
        <w:rPr>
          <w:sz w:val="28"/>
          <w:szCs w:val="28"/>
        </w:rPr>
        <w:t>В соответствии с формой планов-график</w:t>
      </w:r>
      <w:r>
        <w:rPr>
          <w:sz w:val="28"/>
          <w:szCs w:val="28"/>
        </w:rPr>
        <w:t>ов</w:t>
      </w:r>
      <w:r w:rsidRPr="00354E1F">
        <w:rPr>
          <w:sz w:val="28"/>
          <w:szCs w:val="28"/>
        </w:rPr>
        <w:t xml:space="preserve"> размещения заказов на поставки товаров, выполнение работ, оказание услуг для нужд заказчиков, утвержденной Приложением № 2 к приказу от 27</w:t>
      </w:r>
      <w:r>
        <w:rPr>
          <w:sz w:val="28"/>
          <w:szCs w:val="28"/>
        </w:rPr>
        <w:t>.</w:t>
      </w:r>
      <w:r w:rsidRPr="00354E1F">
        <w:rPr>
          <w:sz w:val="28"/>
          <w:szCs w:val="28"/>
        </w:rPr>
        <w:t>12.2011 г. № 761/20н под планом-графиком необходимо указывать дату утверждения плана-графика.</w:t>
      </w:r>
    </w:p>
    <w:p w:rsidR="002D115E" w:rsidRDefault="002D115E" w:rsidP="002D115E">
      <w:pPr>
        <w:pStyle w:val="af3"/>
        <w:numPr>
          <w:ilvl w:val="0"/>
          <w:numId w:val="2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план-графику размещения заказов на поставки товаров, выполнение работ, оказание услуг для нужд заказчиков на 2014 год закупки </w:t>
      </w:r>
      <w:r w:rsidR="00601D10">
        <w:rPr>
          <w:sz w:val="28"/>
          <w:szCs w:val="28"/>
        </w:rPr>
        <w:t xml:space="preserve">тепловой энергии, питьевой воды, электроэнергии </w:t>
      </w:r>
      <w:r w:rsidR="00B812AA">
        <w:rPr>
          <w:sz w:val="28"/>
          <w:szCs w:val="28"/>
        </w:rPr>
        <w:t xml:space="preserve">планировалось </w:t>
      </w:r>
      <w:r w:rsidR="00601D10">
        <w:rPr>
          <w:sz w:val="28"/>
          <w:szCs w:val="28"/>
        </w:rPr>
        <w:t xml:space="preserve">осуществить </w:t>
      </w:r>
      <w:r>
        <w:rPr>
          <w:sz w:val="28"/>
          <w:szCs w:val="28"/>
        </w:rPr>
        <w:t>у единственного поставщика</w:t>
      </w:r>
      <w:r w:rsidR="00601D10">
        <w:rPr>
          <w:sz w:val="28"/>
          <w:szCs w:val="28"/>
        </w:rPr>
        <w:t xml:space="preserve">; оказание услуг по подвозу учащихся и приобретение продуктов питания - по результатам открытых аукционов в электронной форме. Фактически, закупки тепловой энергии, питьевой воды, электроэнергии осуществлены у единственного поставщика, оказание услуг по подвозу учащихся </w:t>
      </w:r>
      <w:r w:rsidR="00601D10">
        <w:rPr>
          <w:sz w:val="28"/>
          <w:szCs w:val="28"/>
        </w:rPr>
        <w:lastRenderedPageBreak/>
        <w:t xml:space="preserve">- по результатам открытого аукциона в электронной форме. Договора на поставку продуктов питания заключены с единственными поставщиками </w:t>
      </w:r>
      <w:r w:rsidR="00024ACF">
        <w:rPr>
          <w:sz w:val="28"/>
          <w:szCs w:val="28"/>
        </w:rPr>
        <w:t xml:space="preserve">на основании </w:t>
      </w:r>
      <w:r w:rsidR="00601D10">
        <w:rPr>
          <w:sz w:val="28"/>
          <w:szCs w:val="28"/>
        </w:rPr>
        <w:t xml:space="preserve"> п. 4, п.5  ч. 1, ст. 93 Федерального закона №44-ФЗ</w:t>
      </w:r>
      <w:r w:rsidR="00B812AA">
        <w:rPr>
          <w:sz w:val="28"/>
          <w:szCs w:val="28"/>
        </w:rPr>
        <w:t>, то есть, способами закупки</w:t>
      </w:r>
      <w:r w:rsidR="00226357">
        <w:rPr>
          <w:sz w:val="28"/>
          <w:szCs w:val="28"/>
        </w:rPr>
        <w:t>, не соответствующими плану - графику</w:t>
      </w:r>
      <w:r w:rsidR="00601D10">
        <w:rPr>
          <w:sz w:val="28"/>
          <w:szCs w:val="28"/>
        </w:rPr>
        <w:t>.</w:t>
      </w:r>
    </w:p>
    <w:p w:rsidR="00601D10" w:rsidRPr="00411B50" w:rsidRDefault="004A6D59" w:rsidP="004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 w:rsidR="00601D10">
        <w:rPr>
          <w:sz w:val="28"/>
          <w:szCs w:val="28"/>
        </w:rPr>
        <w:t>акупки, осуществленные Учреждением не соответствуют утвержденным план-графикам на 2014 и 2015 годы.</w:t>
      </w:r>
      <w:r w:rsidRPr="004A6D59">
        <w:rPr>
          <w:sz w:val="27"/>
          <w:szCs w:val="27"/>
        </w:rPr>
        <w:t xml:space="preserve"> </w:t>
      </w:r>
      <w:r w:rsidRPr="00411B50">
        <w:rPr>
          <w:sz w:val="27"/>
          <w:szCs w:val="27"/>
        </w:rPr>
        <w:t>Таким образом, деятельность Заказчика указывает на формальный подход к формированию планов-графиков размещения заказов.</w:t>
      </w:r>
    </w:p>
    <w:p w:rsidR="00231785" w:rsidRPr="00411B50" w:rsidRDefault="00BA19F3" w:rsidP="00226357">
      <w:pPr>
        <w:pStyle w:val="ConsPlusNormal"/>
        <w:ind w:firstLine="540"/>
        <w:jc w:val="both"/>
        <w:rPr>
          <w:sz w:val="28"/>
          <w:szCs w:val="28"/>
        </w:rPr>
      </w:pPr>
      <w:r w:rsidRPr="00411B50">
        <w:rPr>
          <w:rFonts w:ascii="Times New Roman" w:hAnsi="Times New Roman" w:cs="Times New Roman"/>
          <w:sz w:val="28"/>
          <w:szCs w:val="28"/>
        </w:rPr>
        <w:t xml:space="preserve"> </w:t>
      </w:r>
      <w:r w:rsidR="0014420F" w:rsidRPr="00411B50">
        <w:rPr>
          <w:sz w:val="24"/>
          <w:szCs w:val="24"/>
        </w:rPr>
        <w:t xml:space="preserve">     </w:t>
      </w:r>
      <w:r w:rsidR="00144FF2" w:rsidRPr="00411B50">
        <w:rPr>
          <w:sz w:val="28"/>
          <w:szCs w:val="28"/>
        </w:rPr>
        <w:t xml:space="preserve"> </w:t>
      </w:r>
    </w:p>
    <w:p w:rsidR="00F1780B" w:rsidRPr="007B5F4E" w:rsidRDefault="00AE3807" w:rsidP="005643DD">
      <w:pPr>
        <w:pStyle w:val="af3"/>
        <w:numPr>
          <w:ilvl w:val="0"/>
          <w:numId w:val="30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F4E">
        <w:rPr>
          <w:b/>
          <w:sz w:val="28"/>
          <w:szCs w:val="28"/>
        </w:rPr>
        <w:t xml:space="preserve">Анализ </w:t>
      </w:r>
      <w:r w:rsidR="009E0357" w:rsidRPr="007B5F4E">
        <w:rPr>
          <w:b/>
          <w:sz w:val="28"/>
          <w:szCs w:val="28"/>
        </w:rPr>
        <w:t xml:space="preserve"> документации</w:t>
      </w:r>
      <w:r w:rsidR="00116F58" w:rsidRPr="007B5F4E">
        <w:rPr>
          <w:b/>
          <w:sz w:val="28"/>
          <w:szCs w:val="28"/>
        </w:rPr>
        <w:t xml:space="preserve"> (извещений)</w:t>
      </w:r>
      <w:r w:rsidR="009E0357" w:rsidRPr="007B5F4E">
        <w:rPr>
          <w:b/>
          <w:sz w:val="28"/>
          <w:szCs w:val="28"/>
        </w:rPr>
        <w:t xml:space="preserve"> о закупках.</w:t>
      </w:r>
    </w:p>
    <w:p w:rsidR="00C1416F" w:rsidRPr="00411B50" w:rsidRDefault="00D63A43" w:rsidP="000A7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89C">
        <w:rPr>
          <w:sz w:val="28"/>
          <w:szCs w:val="28"/>
        </w:rPr>
        <w:t xml:space="preserve">В ходе </w:t>
      </w:r>
      <w:r w:rsidR="00120CAB" w:rsidRPr="00FF589C">
        <w:rPr>
          <w:sz w:val="28"/>
          <w:szCs w:val="28"/>
        </w:rPr>
        <w:t>аудита</w:t>
      </w:r>
      <w:r w:rsidRPr="00FF589C">
        <w:rPr>
          <w:sz w:val="28"/>
          <w:szCs w:val="28"/>
        </w:rPr>
        <w:t xml:space="preserve"> документации (извещений) о</w:t>
      </w:r>
      <w:r w:rsidR="00120CAB" w:rsidRPr="00FF589C">
        <w:rPr>
          <w:sz w:val="28"/>
          <w:szCs w:val="28"/>
        </w:rPr>
        <w:t xml:space="preserve"> закупках  </w:t>
      </w:r>
      <w:r w:rsidR="000A72B8">
        <w:rPr>
          <w:sz w:val="28"/>
          <w:szCs w:val="28"/>
        </w:rPr>
        <w:t xml:space="preserve">установлено, что в нарушение </w:t>
      </w:r>
      <w:r w:rsidR="008F084E" w:rsidRPr="009D79F6">
        <w:rPr>
          <w:sz w:val="28"/>
          <w:szCs w:val="28"/>
        </w:rPr>
        <w:t>ч</w:t>
      </w:r>
      <w:r w:rsidR="008F084E">
        <w:rPr>
          <w:sz w:val="28"/>
          <w:szCs w:val="28"/>
        </w:rPr>
        <w:t>.</w:t>
      </w:r>
      <w:r w:rsidR="008F084E" w:rsidRPr="009D79F6">
        <w:rPr>
          <w:sz w:val="28"/>
          <w:szCs w:val="28"/>
        </w:rPr>
        <w:t xml:space="preserve"> 1, 3 ст. 30 Федерального закона № 44-ФЗ </w:t>
      </w:r>
      <w:r w:rsidR="008F084E" w:rsidRPr="00411B50">
        <w:rPr>
          <w:sz w:val="28"/>
          <w:szCs w:val="28"/>
        </w:rPr>
        <w:t>в проверяемом периоде закупки у субъектов малого предпринимательства, социально ориентированных некоммерческих организаций в 2014 год</w:t>
      </w:r>
      <w:r w:rsidR="005A2561" w:rsidRPr="00411B50">
        <w:rPr>
          <w:sz w:val="28"/>
          <w:szCs w:val="28"/>
        </w:rPr>
        <w:t>у</w:t>
      </w:r>
      <w:r w:rsidR="008F084E" w:rsidRPr="00411B50">
        <w:rPr>
          <w:sz w:val="28"/>
          <w:szCs w:val="28"/>
        </w:rPr>
        <w:t xml:space="preserve"> не производились.</w:t>
      </w:r>
    </w:p>
    <w:p w:rsidR="005A2561" w:rsidRPr="00411B50" w:rsidRDefault="005A2561" w:rsidP="005A25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ч.1.1 ст.30 Федерального закона № 44-ФЗ в расчет совокупного годового объема закупок не включаются закупки у единственного поставщика (подрядчика, исполнителя) в соответствии с ч.1 ст.93 Федерального закона № 44-ФЗ. Учитывая данные нормы, совокупный годовой объем закупок у МАОУ «СОШ № 15» г. Альметьевска составляет в сумме в 2014 году – 276,3тыс.руб., в 2015 году – 0 руб. (так как все закупки Учреждением проведены у единственного заказчика). Таким образом, </w:t>
      </w:r>
      <w:r w:rsidRPr="009D79F6">
        <w:rPr>
          <w:sz w:val="28"/>
          <w:szCs w:val="28"/>
        </w:rPr>
        <w:t>закупк</w:t>
      </w:r>
      <w:r>
        <w:rPr>
          <w:sz w:val="28"/>
          <w:szCs w:val="28"/>
        </w:rPr>
        <w:t>и</w:t>
      </w:r>
      <w:r w:rsidRPr="009D79F6">
        <w:rPr>
          <w:sz w:val="28"/>
          <w:szCs w:val="28"/>
        </w:rPr>
        <w:t xml:space="preserve"> у субъектов малого предпринимательства, социально ориентированных некоммерческих организаций в объеме </w:t>
      </w:r>
      <w:r w:rsidRPr="00411B50">
        <w:rPr>
          <w:sz w:val="28"/>
          <w:szCs w:val="28"/>
        </w:rPr>
        <w:t xml:space="preserve">не менее чем пятнадцать процентов совокупного годового объема закупок должны были составить в 2014 году не менее 41,5 </w:t>
      </w:r>
      <w:proofErr w:type="spellStart"/>
      <w:r w:rsidRPr="00411B50">
        <w:rPr>
          <w:sz w:val="28"/>
          <w:szCs w:val="28"/>
        </w:rPr>
        <w:t>тыс</w:t>
      </w:r>
      <w:proofErr w:type="gramStart"/>
      <w:r w:rsidRPr="00411B50">
        <w:rPr>
          <w:sz w:val="28"/>
          <w:szCs w:val="28"/>
        </w:rPr>
        <w:t>.р</w:t>
      </w:r>
      <w:proofErr w:type="gramEnd"/>
      <w:r w:rsidRPr="00411B50">
        <w:rPr>
          <w:sz w:val="28"/>
          <w:szCs w:val="28"/>
        </w:rPr>
        <w:t>уб</w:t>
      </w:r>
      <w:proofErr w:type="spellEnd"/>
      <w:r w:rsidRPr="00411B50">
        <w:rPr>
          <w:sz w:val="28"/>
          <w:szCs w:val="28"/>
        </w:rPr>
        <w:t xml:space="preserve">. (276,3 </w:t>
      </w:r>
      <w:proofErr w:type="spellStart"/>
      <w:r w:rsidRPr="00411B50">
        <w:rPr>
          <w:sz w:val="28"/>
          <w:szCs w:val="28"/>
        </w:rPr>
        <w:t>тыс.руб</w:t>
      </w:r>
      <w:proofErr w:type="spellEnd"/>
      <w:r w:rsidRPr="00411B50">
        <w:rPr>
          <w:sz w:val="28"/>
          <w:szCs w:val="28"/>
        </w:rPr>
        <w:t>. х 15%),</w:t>
      </w:r>
      <w:r w:rsidR="00F31B60" w:rsidRPr="00411B50">
        <w:rPr>
          <w:sz w:val="28"/>
          <w:szCs w:val="28"/>
        </w:rPr>
        <w:t xml:space="preserve"> в 2015 году – 0 руб. </w:t>
      </w:r>
    </w:p>
    <w:p w:rsidR="008F084E" w:rsidRDefault="008F084E" w:rsidP="00723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6A3F" w:rsidRPr="008C178D" w:rsidRDefault="008C178D" w:rsidP="005643DD">
      <w:pPr>
        <w:pStyle w:val="af3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процесса осуществления </w:t>
      </w:r>
      <w:r w:rsidR="00A46A3F" w:rsidRPr="008C178D">
        <w:rPr>
          <w:b/>
          <w:sz w:val="28"/>
          <w:szCs w:val="28"/>
        </w:rPr>
        <w:t>закупок</w:t>
      </w:r>
      <w:r>
        <w:rPr>
          <w:b/>
          <w:sz w:val="28"/>
          <w:szCs w:val="28"/>
        </w:rPr>
        <w:t xml:space="preserve"> объектом аудита на предмет наличия (отсутствия) факторов, ограничивающих число участников закупок и достижение экономии бюджетных средств</w:t>
      </w:r>
      <w:r w:rsidR="00A46A3F" w:rsidRPr="008C178D">
        <w:rPr>
          <w:b/>
          <w:sz w:val="28"/>
          <w:szCs w:val="28"/>
        </w:rPr>
        <w:t>.</w:t>
      </w:r>
    </w:p>
    <w:p w:rsidR="00B05ADD" w:rsidRDefault="008051AF" w:rsidP="000A72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427D">
        <w:rPr>
          <w:sz w:val="28"/>
          <w:szCs w:val="28"/>
        </w:rPr>
        <w:t xml:space="preserve">В ходе аудита  </w:t>
      </w:r>
      <w:r w:rsidR="00CC1AD4" w:rsidRPr="0002427D">
        <w:rPr>
          <w:sz w:val="28"/>
          <w:szCs w:val="28"/>
        </w:rPr>
        <w:t xml:space="preserve">обоснованности допуска (отказа в допуске) участников закупки, отстранения участника закупки от участия в определении поставщика (подрядчика, исполнителя) или отказа от заключения контракта нарушений не установлено. </w:t>
      </w:r>
    </w:p>
    <w:p w:rsidR="008C178D" w:rsidRPr="0002427D" w:rsidRDefault="008C178D" w:rsidP="00B05ADD">
      <w:pPr>
        <w:pStyle w:val="ConsPlusNormal"/>
        <w:ind w:firstLine="540"/>
        <w:jc w:val="both"/>
        <w:rPr>
          <w:sz w:val="28"/>
          <w:szCs w:val="28"/>
        </w:rPr>
      </w:pPr>
    </w:p>
    <w:p w:rsidR="00D62D2E" w:rsidRPr="008C178D" w:rsidRDefault="00D62512" w:rsidP="005643DD">
      <w:pPr>
        <w:pStyle w:val="af3"/>
        <w:numPr>
          <w:ilvl w:val="0"/>
          <w:numId w:val="3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Анализ соответствия </w:t>
      </w:r>
      <w:r w:rsidR="00D62D2E" w:rsidRPr="008C178D">
        <w:rPr>
          <w:b/>
          <w:sz w:val="28"/>
          <w:szCs w:val="28"/>
        </w:rPr>
        <w:t>заключенных контрактов</w:t>
      </w:r>
      <w:r>
        <w:rPr>
          <w:b/>
          <w:sz w:val="28"/>
          <w:szCs w:val="28"/>
        </w:rPr>
        <w:t xml:space="preserve"> требованиям Федерального закона № 44-ФЗ</w:t>
      </w:r>
      <w:r w:rsidR="00D62D2E" w:rsidRPr="008C178D">
        <w:rPr>
          <w:b/>
          <w:sz w:val="28"/>
          <w:szCs w:val="28"/>
        </w:rPr>
        <w:t>.</w:t>
      </w:r>
    </w:p>
    <w:p w:rsidR="00D258C2" w:rsidRPr="00411B50" w:rsidRDefault="00D258C2" w:rsidP="007232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3DCB">
        <w:rPr>
          <w:sz w:val="28"/>
          <w:szCs w:val="28"/>
        </w:rPr>
        <w:t xml:space="preserve">В ходе аудита  </w:t>
      </w:r>
      <w:r w:rsidR="00B06E40" w:rsidRPr="00133DCB">
        <w:rPr>
          <w:sz w:val="28"/>
          <w:szCs w:val="28"/>
        </w:rPr>
        <w:t xml:space="preserve">своевременности </w:t>
      </w:r>
      <w:r w:rsidR="0065580C" w:rsidRPr="00133DCB">
        <w:rPr>
          <w:sz w:val="28"/>
          <w:szCs w:val="28"/>
        </w:rPr>
        <w:t>направления</w:t>
      </w:r>
      <w:r w:rsidR="00B06E40" w:rsidRPr="00133DCB">
        <w:rPr>
          <w:sz w:val="28"/>
          <w:szCs w:val="28"/>
        </w:rPr>
        <w:t xml:space="preserve"> Заказчик</w:t>
      </w:r>
      <w:r w:rsidR="00DD1E22">
        <w:rPr>
          <w:sz w:val="28"/>
          <w:szCs w:val="28"/>
        </w:rPr>
        <w:t>ом</w:t>
      </w:r>
      <w:r w:rsidR="00B06E40" w:rsidRPr="00133DCB">
        <w:rPr>
          <w:sz w:val="28"/>
          <w:szCs w:val="28"/>
        </w:rPr>
        <w:t xml:space="preserve"> </w:t>
      </w:r>
      <w:r w:rsidR="0065580C" w:rsidRPr="00133DCB">
        <w:rPr>
          <w:sz w:val="28"/>
          <w:szCs w:val="28"/>
        </w:rPr>
        <w:t>информации и документов, подлежащих включению в реестр контрактов, установлено</w:t>
      </w:r>
      <w:r w:rsidR="00E5743A">
        <w:rPr>
          <w:sz w:val="28"/>
          <w:szCs w:val="28"/>
        </w:rPr>
        <w:t>, что</w:t>
      </w:r>
      <w:r w:rsidR="0065580C" w:rsidRPr="00133DCB">
        <w:rPr>
          <w:sz w:val="28"/>
          <w:szCs w:val="28"/>
        </w:rPr>
        <w:t xml:space="preserve"> в реестре контрактов на официальном сайте</w:t>
      </w:r>
      <w:r w:rsidR="000B6C69" w:rsidRPr="00133DCB">
        <w:rPr>
          <w:sz w:val="28"/>
          <w:szCs w:val="28"/>
        </w:rPr>
        <w:t xml:space="preserve"> </w:t>
      </w:r>
      <w:hyperlink r:id="rId11" w:history="1">
        <w:r w:rsidR="000B6C69" w:rsidRPr="00133DCB">
          <w:rPr>
            <w:rStyle w:val="a9"/>
            <w:bCs/>
            <w:color w:val="auto"/>
            <w:sz w:val="28"/>
            <w:szCs w:val="28"/>
          </w:rPr>
          <w:t>www.zakupki.gov.ru</w:t>
        </w:r>
      </w:hyperlink>
      <w:r w:rsidR="000B6C69" w:rsidRPr="00133DCB">
        <w:rPr>
          <w:sz w:val="28"/>
          <w:szCs w:val="28"/>
        </w:rPr>
        <w:t xml:space="preserve"> </w:t>
      </w:r>
      <w:r w:rsidR="0065580C" w:rsidRPr="00133DCB">
        <w:rPr>
          <w:sz w:val="28"/>
          <w:szCs w:val="28"/>
        </w:rPr>
        <w:t xml:space="preserve"> </w:t>
      </w:r>
      <w:r w:rsidR="00133DCB" w:rsidRPr="00411B50">
        <w:rPr>
          <w:sz w:val="28"/>
          <w:szCs w:val="28"/>
        </w:rPr>
        <w:t>информация об исполнении контрактов,  приемк</w:t>
      </w:r>
      <w:r w:rsidR="00D62512" w:rsidRPr="00411B50">
        <w:rPr>
          <w:sz w:val="28"/>
          <w:szCs w:val="28"/>
        </w:rPr>
        <w:t>е</w:t>
      </w:r>
      <w:r w:rsidR="00133DCB" w:rsidRPr="00411B50">
        <w:rPr>
          <w:sz w:val="28"/>
          <w:szCs w:val="28"/>
        </w:rPr>
        <w:t xml:space="preserve"> поставленных товаров, выполненных работ, оказанных услуг </w:t>
      </w:r>
      <w:r w:rsidR="005F62FB" w:rsidRPr="00411B50">
        <w:rPr>
          <w:sz w:val="28"/>
          <w:szCs w:val="28"/>
        </w:rPr>
        <w:t xml:space="preserve">на общую сумму </w:t>
      </w:r>
      <w:r w:rsidR="00DD1E22" w:rsidRPr="00411B50">
        <w:rPr>
          <w:sz w:val="28"/>
          <w:szCs w:val="28"/>
        </w:rPr>
        <w:t>4574,3</w:t>
      </w:r>
      <w:r w:rsidR="005F62FB" w:rsidRPr="00411B50">
        <w:rPr>
          <w:sz w:val="28"/>
          <w:szCs w:val="28"/>
        </w:rPr>
        <w:t xml:space="preserve"> тыс. руб.</w:t>
      </w:r>
      <w:r w:rsidR="005F62FB" w:rsidRPr="00411B50">
        <w:rPr>
          <w:sz w:val="24"/>
          <w:szCs w:val="24"/>
        </w:rPr>
        <w:t xml:space="preserve"> </w:t>
      </w:r>
      <w:r w:rsidR="00342B7E" w:rsidRPr="00411B50">
        <w:rPr>
          <w:sz w:val="28"/>
          <w:szCs w:val="28"/>
        </w:rPr>
        <w:t>ответственными лицами</w:t>
      </w:r>
      <w:r w:rsidR="000B6C69" w:rsidRPr="00411B50">
        <w:rPr>
          <w:sz w:val="28"/>
          <w:szCs w:val="28"/>
        </w:rPr>
        <w:t xml:space="preserve"> </w:t>
      </w:r>
      <w:r w:rsidR="0065580C" w:rsidRPr="00411B50">
        <w:rPr>
          <w:sz w:val="28"/>
          <w:szCs w:val="28"/>
        </w:rPr>
        <w:t>Заказчик</w:t>
      </w:r>
      <w:r w:rsidR="00D62512" w:rsidRPr="00411B50">
        <w:rPr>
          <w:sz w:val="28"/>
          <w:szCs w:val="28"/>
        </w:rPr>
        <w:t>а не размещена.</w:t>
      </w:r>
      <w:r w:rsidR="0065580C" w:rsidRPr="00411B50">
        <w:rPr>
          <w:sz w:val="28"/>
          <w:szCs w:val="28"/>
        </w:rPr>
        <w:t xml:space="preserve"> </w:t>
      </w:r>
    </w:p>
    <w:p w:rsidR="00D62D2E" w:rsidRPr="00411B50" w:rsidRDefault="0079602C" w:rsidP="000A72B8">
      <w:pPr>
        <w:pStyle w:val="af3"/>
        <w:tabs>
          <w:tab w:val="left" w:pos="-142"/>
        </w:tabs>
        <w:ind w:left="0"/>
        <w:jc w:val="both"/>
        <w:rPr>
          <w:sz w:val="24"/>
          <w:szCs w:val="24"/>
        </w:rPr>
      </w:pPr>
      <w:r w:rsidRPr="00411B50">
        <w:rPr>
          <w:sz w:val="28"/>
          <w:szCs w:val="28"/>
        </w:rPr>
        <w:t xml:space="preserve">      </w:t>
      </w:r>
    </w:p>
    <w:p w:rsidR="00BE7529" w:rsidRPr="00D62512" w:rsidRDefault="00D62512" w:rsidP="00F57C5E">
      <w:pPr>
        <w:pStyle w:val="af3"/>
        <w:numPr>
          <w:ilvl w:val="0"/>
          <w:numId w:val="30"/>
        </w:numPr>
        <w:autoSpaceDE w:val="0"/>
        <w:autoSpaceDN w:val="0"/>
        <w:adjustRightInd w:val="0"/>
        <w:ind w:left="127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 w:rsidR="00BE7529" w:rsidRPr="00D62512">
        <w:rPr>
          <w:b/>
          <w:sz w:val="28"/>
          <w:szCs w:val="28"/>
        </w:rPr>
        <w:t xml:space="preserve"> закупок у единственного поставщика.</w:t>
      </w:r>
    </w:p>
    <w:p w:rsidR="00B468FE" w:rsidRDefault="00A46CF0" w:rsidP="00B468F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095A">
        <w:rPr>
          <w:sz w:val="28"/>
          <w:szCs w:val="28"/>
        </w:rPr>
        <w:t xml:space="preserve">В ходе аудита  </w:t>
      </w:r>
      <w:r w:rsidR="00B468FE">
        <w:rPr>
          <w:sz w:val="28"/>
          <w:szCs w:val="28"/>
        </w:rPr>
        <w:t xml:space="preserve">обоснования и законности выбора способа определения поставщика (подрядчика, исполнителя) установлено что закупки в 2014 году </w:t>
      </w:r>
      <w:r w:rsidR="00B468FE">
        <w:rPr>
          <w:sz w:val="28"/>
          <w:szCs w:val="28"/>
        </w:rPr>
        <w:lastRenderedPageBreak/>
        <w:t xml:space="preserve">Заказчиком осуществлялись в более 90% случаях у единственного поставщика (подрядчика, исполнителя)  в соответствии с </w:t>
      </w:r>
      <w:proofErr w:type="spellStart"/>
      <w:r w:rsidR="00B468FE">
        <w:rPr>
          <w:sz w:val="28"/>
          <w:szCs w:val="28"/>
        </w:rPr>
        <w:t>п.п</w:t>
      </w:r>
      <w:proofErr w:type="spellEnd"/>
      <w:r w:rsidR="00B468FE">
        <w:rPr>
          <w:sz w:val="28"/>
          <w:szCs w:val="28"/>
        </w:rPr>
        <w:t xml:space="preserve">. 4, 5 и 8 ч.1 ст.93 Федерального закона № 44-ФЗ, контракт на услуги по подвозу учащихся на сумму 276,3 </w:t>
      </w:r>
      <w:proofErr w:type="spellStart"/>
      <w:r w:rsidR="00B468FE">
        <w:rPr>
          <w:sz w:val="28"/>
          <w:szCs w:val="28"/>
        </w:rPr>
        <w:t>тыс.руб</w:t>
      </w:r>
      <w:proofErr w:type="spellEnd"/>
      <w:r w:rsidR="00B468FE">
        <w:rPr>
          <w:sz w:val="28"/>
          <w:szCs w:val="28"/>
        </w:rPr>
        <w:t xml:space="preserve">. был заключен по результатам электронного аукциона; закупки в 2015 году Заказчиком осуществлялись в 100% случаях у единственного поставщика (подрядчика, исполнителя) в соответствии с </w:t>
      </w:r>
      <w:proofErr w:type="spellStart"/>
      <w:r w:rsidR="00B468FE">
        <w:rPr>
          <w:sz w:val="28"/>
          <w:szCs w:val="28"/>
        </w:rPr>
        <w:t>п.п</w:t>
      </w:r>
      <w:proofErr w:type="spellEnd"/>
      <w:r w:rsidR="00B468FE">
        <w:rPr>
          <w:sz w:val="28"/>
          <w:szCs w:val="28"/>
        </w:rPr>
        <w:t xml:space="preserve">. 4,5 и 8  ч.1 ст.93 Федерального закона № 44-ФЗ.  </w:t>
      </w:r>
    </w:p>
    <w:p w:rsidR="00B468FE" w:rsidRDefault="00B468FE" w:rsidP="00B468F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1B50">
        <w:rPr>
          <w:sz w:val="28"/>
          <w:szCs w:val="28"/>
        </w:rPr>
        <w:t>Таким образом, в проверяемом периоде закупки конкурентными способами Заказчиком не производились,</w:t>
      </w:r>
      <w:r>
        <w:rPr>
          <w:sz w:val="28"/>
          <w:szCs w:val="28"/>
        </w:rPr>
        <w:t xml:space="preserve"> кроме одного случая в 2014 году. </w:t>
      </w:r>
    </w:p>
    <w:p w:rsidR="009A50B1" w:rsidRDefault="009A50B1" w:rsidP="009A50B1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В ходе проверки сведений, содержащихся в едином реестре </w:t>
      </w:r>
      <w:r>
        <w:rPr>
          <w:bCs/>
          <w:sz w:val="28"/>
          <w:szCs w:val="28"/>
          <w:shd w:val="clear" w:color="auto" w:fill="FFFFFF" w:themeFill="background1"/>
        </w:rPr>
        <w:t xml:space="preserve">государственных и муниципальных </w:t>
      </w:r>
      <w:r>
        <w:rPr>
          <w:sz w:val="28"/>
          <w:szCs w:val="28"/>
          <w:shd w:val="clear" w:color="auto" w:fill="FFFFFF" w:themeFill="background1"/>
        </w:rPr>
        <w:t xml:space="preserve">контрактов на официальном сайте  </w:t>
      </w:r>
      <w:hyperlink r:id="rId12" w:history="1">
        <w:r w:rsidRPr="009A50B1">
          <w:rPr>
            <w:rStyle w:val="a9"/>
            <w:bCs/>
            <w:color w:val="auto"/>
            <w:sz w:val="28"/>
            <w:szCs w:val="28"/>
            <w:shd w:val="clear" w:color="auto" w:fill="FFFFFF" w:themeFill="background1"/>
          </w:rPr>
          <w:t>www.zakupki.gov.ru</w:t>
        </w:r>
      </w:hyperlink>
      <w:r w:rsidRPr="009A50B1"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  <w:shd w:val="clear" w:color="auto" w:fill="FFFFFF" w:themeFill="background1"/>
        </w:rPr>
        <w:t xml:space="preserve">  установлено, что в нарушение  ст. 103 Федерального закона N 44-ФЗ Заказчиком не внесены сведения  в реестр контрактов  о договорах</w:t>
      </w:r>
      <w:r>
        <w:rPr>
          <w:sz w:val="28"/>
          <w:szCs w:val="28"/>
        </w:rPr>
        <w:t xml:space="preserve">  на общую сумму 60,0 тыс. руб. на возмездное оказание услуг электросвязи с ПАО «</w:t>
      </w:r>
      <w:proofErr w:type="spellStart"/>
      <w:r>
        <w:rPr>
          <w:sz w:val="28"/>
          <w:szCs w:val="28"/>
        </w:rPr>
        <w:t>Таттелеком</w:t>
      </w:r>
      <w:proofErr w:type="spellEnd"/>
      <w:r>
        <w:rPr>
          <w:sz w:val="28"/>
          <w:szCs w:val="28"/>
        </w:rPr>
        <w:t xml:space="preserve">», в том числе в 2014 году – 30,0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(договор № 507 от 01.01.2014 г.), в 2015 году – 30,0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(договор № 507 от 01.01.2015 г.), которое в соответствии с Реестром </w:t>
      </w:r>
      <w:r>
        <w:rPr>
          <w:bCs/>
          <w:sz w:val="28"/>
          <w:szCs w:val="28"/>
        </w:rPr>
        <w:t xml:space="preserve">субъектов естественных монополий в области связи, в отношении которых осуществляется государственное регулирование и контроль, опубликованном Федеральной службой по тарифам (ФСТ России), является субъектом естественных монополий и сведения о заключении указанных договоров подлежат включению в единый реестр государственных и муниципальных контрактов. </w:t>
      </w:r>
      <w:r>
        <w:rPr>
          <w:bCs/>
          <w:i/>
          <w:sz w:val="28"/>
          <w:szCs w:val="28"/>
        </w:rPr>
        <w:t xml:space="preserve">В соответствии с ч. 8 ст. 103 Федерального закона №44-ФЗ </w:t>
      </w:r>
      <w:r w:rsidRPr="009A50B1">
        <w:rPr>
          <w:bCs/>
          <w:i/>
          <w:sz w:val="28"/>
          <w:szCs w:val="28"/>
        </w:rPr>
        <w:t>«к</w:t>
      </w:r>
      <w:r w:rsidRPr="009A50B1">
        <w:rPr>
          <w:i/>
          <w:iCs/>
          <w:sz w:val="28"/>
          <w:szCs w:val="28"/>
        </w:rPr>
        <w:t xml:space="preserve">онтракты, информация о которых не включена в реестр контрактов, не подлежат оплате, за исключением договоров, заключенных в соответствии с </w:t>
      </w:r>
      <w:hyperlink r:id="rId13" w:history="1">
        <w:r w:rsidRPr="009A50B1">
          <w:rPr>
            <w:rStyle w:val="a9"/>
            <w:i/>
            <w:iCs/>
            <w:color w:val="auto"/>
            <w:sz w:val="28"/>
            <w:szCs w:val="28"/>
          </w:rPr>
          <w:t>пунктами 4</w:t>
        </w:r>
      </w:hyperlink>
      <w:r w:rsidRPr="009A50B1">
        <w:rPr>
          <w:i/>
          <w:iCs/>
          <w:sz w:val="28"/>
          <w:szCs w:val="28"/>
        </w:rPr>
        <w:t xml:space="preserve"> и </w:t>
      </w:r>
      <w:hyperlink r:id="rId14" w:history="1">
        <w:r w:rsidRPr="009A50B1">
          <w:rPr>
            <w:rStyle w:val="a9"/>
            <w:i/>
            <w:iCs/>
            <w:color w:val="auto"/>
            <w:sz w:val="28"/>
            <w:szCs w:val="28"/>
          </w:rPr>
          <w:t>5 части 1 статьи 93</w:t>
        </w:r>
      </w:hyperlink>
      <w:r w:rsidRPr="009A50B1">
        <w:rPr>
          <w:i/>
          <w:iCs/>
          <w:sz w:val="28"/>
          <w:szCs w:val="28"/>
        </w:rPr>
        <w:t xml:space="preserve"> настоящего</w:t>
      </w:r>
      <w:r>
        <w:rPr>
          <w:i/>
          <w:iCs/>
          <w:sz w:val="28"/>
          <w:szCs w:val="28"/>
        </w:rPr>
        <w:t xml:space="preserve"> Федерального закона».</w:t>
      </w:r>
    </w:p>
    <w:p w:rsidR="00873477" w:rsidRDefault="00873477" w:rsidP="00873477">
      <w:pPr>
        <w:tabs>
          <w:tab w:val="left" w:pos="1134"/>
          <w:tab w:val="left" w:pos="1276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7F77">
        <w:rPr>
          <w:color w:val="FF0000"/>
          <w:sz w:val="28"/>
          <w:szCs w:val="28"/>
        </w:rPr>
        <w:t xml:space="preserve"> </w:t>
      </w:r>
      <w:r w:rsidRPr="00540C9D">
        <w:rPr>
          <w:sz w:val="28"/>
          <w:szCs w:val="28"/>
        </w:rPr>
        <w:t>В общем объеме неконкурентных закупок, наибольшую долю (более 80%) занимают закупки в соответствии с п. 5 ч. 1 статьи 93 Федерального закона № 44 – ФЗ</w:t>
      </w:r>
      <w:r>
        <w:rPr>
          <w:sz w:val="28"/>
          <w:szCs w:val="28"/>
        </w:rPr>
        <w:t>.</w:t>
      </w:r>
    </w:p>
    <w:p w:rsidR="00313A27" w:rsidRPr="00520965" w:rsidRDefault="00732839" w:rsidP="007232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3C61">
        <w:rPr>
          <w:sz w:val="28"/>
          <w:szCs w:val="28"/>
        </w:rPr>
        <w:t xml:space="preserve">    </w:t>
      </w:r>
      <w:r w:rsidRPr="00443A51">
        <w:rPr>
          <w:color w:val="FF0000"/>
          <w:sz w:val="28"/>
          <w:szCs w:val="28"/>
        </w:rPr>
        <w:t xml:space="preserve">  </w:t>
      </w:r>
      <w:r w:rsidR="007F575D" w:rsidRPr="00520965">
        <w:rPr>
          <w:sz w:val="28"/>
          <w:szCs w:val="28"/>
        </w:rPr>
        <w:t>Г</w:t>
      </w:r>
      <w:r w:rsidRPr="00520965">
        <w:rPr>
          <w:sz w:val="28"/>
          <w:szCs w:val="28"/>
        </w:rPr>
        <w:t>одовой объем закупок на основании</w:t>
      </w:r>
      <w:r w:rsidR="00950BEF" w:rsidRPr="00520965">
        <w:rPr>
          <w:sz w:val="28"/>
          <w:szCs w:val="28"/>
        </w:rPr>
        <w:t xml:space="preserve"> </w:t>
      </w:r>
      <w:r w:rsidRPr="00520965">
        <w:rPr>
          <w:sz w:val="28"/>
          <w:szCs w:val="28"/>
        </w:rPr>
        <w:t>п.</w:t>
      </w:r>
      <w:r w:rsidR="007F575D" w:rsidRPr="00520965">
        <w:rPr>
          <w:sz w:val="28"/>
          <w:szCs w:val="28"/>
        </w:rPr>
        <w:t>4 и п.</w:t>
      </w:r>
      <w:r w:rsidRPr="00520965">
        <w:rPr>
          <w:sz w:val="28"/>
          <w:szCs w:val="28"/>
        </w:rPr>
        <w:t>5 ч.1 ст.93 Федерального закона № 44-ФЗ</w:t>
      </w:r>
      <w:r w:rsidR="00950BEF" w:rsidRPr="00520965">
        <w:rPr>
          <w:sz w:val="28"/>
          <w:szCs w:val="28"/>
        </w:rPr>
        <w:t xml:space="preserve"> </w:t>
      </w:r>
      <w:r w:rsidR="00593C61" w:rsidRPr="00520965">
        <w:rPr>
          <w:sz w:val="28"/>
          <w:szCs w:val="28"/>
        </w:rPr>
        <w:t xml:space="preserve">в 2014 и 2015 годах не </w:t>
      </w:r>
      <w:r w:rsidRPr="00520965">
        <w:rPr>
          <w:sz w:val="28"/>
          <w:szCs w:val="28"/>
        </w:rPr>
        <w:t>превышает установленные требования.</w:t>
      </w:r>
    </w:p>
    <w:p w:rsidR="00D91B29" w:rsidRPr="007F575D" w:rsidRDefault="000A2A2C" w:rsidP="007F575D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76277" w:rsidRPr="007F575D">
        <w:rPr>
          <w:rFonts w:ascii="Times New Roman" w:hAnsi="Times New Roman" w:cs="Times New Roman"/>
          <w:iCs/>
          <w:sz w:val="28"/>
          <w:szCs w:val="28"/>
        </w:rPr>
        <w:t xml:space="preserve">В ходе </w:t>
      </w:r>
      <w:r w:rsidR="00285217" w:rsidRPr="007F575D">
        <w:rPr>
          <w:rFonts w:ascii="Times New Roman" w:hAnsi="Times New Roman" w:cs="Times New Roman"/>
          <w:iCs/>
          <w:sz w:val="28"/>
          <w:szCs w:val="28"/>
        </w:rPr>
        <w:t>аудита</w:t>
      </w:r>
      <w:r w:rsidR="00F31B60" w:rsidRPr="007F575D">
        <w:rPr>
          <w:rFonts w:ascii="Times New Roman" w:hAnsi="Times New Roman" w:cs="Times New Roman"/>
          <w:iCs/>
          <w:sz w:val="28"/>
          <w:szCs w:val="28"/>
        </w:rPr>
        <w:t xml:space="preserve"> договоров, заключенных Заказчиком в 2014 году с единственными поставщиками (подрядчиками, исполнителями) установлено, что данные договора были заключены по тем основаниям ч.1 ст.93</w:t>
      </w:r>
      <w:r w:rsidR="00C76277" w:rsidRPr="007F57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83C" w:rsidRPr="007F575D">
        <w:rPr>
          <w:rFonts w:ascii="Times New Roman" w:hAnsi="Times New Roman" w:cs="Times New Roman"/>
          <w:sz w:val="28"/>
          <w:szCs w:val="28"/>
        </w:rPr>
        <w:t>Федерального закона №44-ФЗ</w:t>
      </w:r>
      <w:r w:rsidR="00850788" w:rsidRPr="007F575D">
        <w:rPr>
          <w:rFonts w:ascii="Times New Roman" w:hAnsi="Times New Roman" w:cs="Times New Roman"/>
          <w:sz w:val="28"/>
          <w:szCs w:val="28"/>
        </w:rPr>
        <w:t xml:space="preserve"> (п. 4, 5 ч. 1 ст. 93)</w:t>
      </w:r>
      <w:r w:rsidR="0005383C" w:rsidRPr="007F575D">
        <w:rPr>
          <w:rFonts w:ascii="Times New Roman" w:hAnsi="Times New Roman" w:cs="Times New Roman"/>
          <w:sz w:val="28"/>
          <w:szCs w:val="28"/>
        </w:rPr>
        <w:t>, по которым размещение в единой информационной системе извещени</w:t>
      </w:r>
      <w:r w:rsidR="00285217" w:rsidRPr="007F575D">
        <w:rPr>
          <w:rFonts w:ascii="Times New Roman" w:hAnsi="Times New Roman" w:cs="Times New Roman"/>
          <w:sz w:val="28"/>
          <w:szCs w:val="28"/>
        </w:rPr>
        <w:t>й</w:t>
      </w:r>
      <w:r w:rsidR="0005383C" w:rsidRPr="007F575D">
        <w:rPr>
          <w:rFonts w:ascii="Times New Roman" w:hAnsi="Times New Roman" w:cs="Times New Roman"/>
          <w:sz w:val="28"/>
          <w:szCs w:val="28"/>
        </w:rPr>
        <w:t xml:space="preserve"> об осуществлении таких закупок</w:t>
      </w:r>
      <w:r w:rsidR="00850788" w:rsidRPr="007F575D">
        <w:rPr>
          <w:rFonts w:ascii="Times New Roman" w:hAnsi="Times New Roman" w:cs="Times New Roman"/>
          <w:sz w:val="28"/>
          <w:szCs w:val="28"/>
        </w:rPr>
        <w:t xml:space="preserve">, а также наличие расчета и обоснования </w:t>
      </w:r>
      <w:r w:rsidR="0005383C" w:rsidRPr="007F575D">
        <w:rPr>
          <w:rFonts w:ascii="Times New Roman" w:hAnsi="Times New Roman" w:cs="Times New Roman"/>
          <w:sz w:val="28"/>
          <w:szCs w:val="28"/>
        </w:rPr>
        <w:t xml:space="preserve"> </w:t>
      </w:r>
      <w:r w:rsidR="00850788" w:rsidRPr="007F575D">
        <w:rPr>
          <w:rFonts w:ascii="Times New Roman" w:hAnsi="Times New Roman" w:cs="Times New Roman"/>
          <w:sz w:val="28"/>
          <w:szCs w:val="28"/>
        </w:rPr>
        <w:t xml:space="preserve">цены контракта </w:t>
      </w:r>
      <w:r w:rsidR="0005383C" w:rsidRPr="007F575D">
        <w:rPr>
          <w:rFonts w:ascii="Times New Roman" w:hAnsi="Times New Roman" w:cs="Times New Roman"/>
          <w:sz w:val="28"/>
          <w:szCs w:val="28"/>
        </w:rPr>
        <w:t>не требовалось.</w:t>
      </w:r>
    </w:p>
    <w:p w:rsidR="00625562" w:rsidRPr="00411B50" w:rsidRDefault="00A65B1D" w:rsidP="00A65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B1D">
        <w:rPr>
          <w:rFonts w:ascii="Times New Roman" w:hAnsi="Times New Roman" w:cs="Times New Roman"/>
          <w:sz w:val="28"/>
          <w:szCs w:val="28"/>
        </w:rPr>
        <w:t>Поскольку закон строго ограничивает общую сумму средств, которые можно потрати</w:t>
      </w:r>
      <w:r w:rsidR="008F31F4">
        <w:rPr>
          <w:rFonts w:ascii="Times New Roman" w:hAnsi="Times New Roman" w:cs="Times New Roman"/>
          <w:sz w:val="28"/>
          <w:szCs w:val="28"/>
        </w:rPr>
        <w:t>ть путем осуществления закупок «</w:t>
      </w:r>
      <w:r w:rsidRPr="00A65B1D">
        <w:rPr>
          <w:rFonts w:ascii="Times New Roman" w:hAnsi="Times New Roman" w:cs="Times New Roman"/>
          <w:sz w:val="28"/>
          <w:szCs w:val="28"/>
        </w:rPr>
        <w:t>до ста тысяч рублей</w:t>
      </w:r>
      <w:r w:rsidR="008F31F4">
        <w:rPr>
          <w:rFonts w:ascii="Times New Roman" w:hAnsi="Times New Roman" w:cs="Times New Roman"/>
          <w:sz w:val="28"/>
          <w:szCs w:val="28"/>
        </w:rPr>
        <w:t>» и «</w:t>
      </w:r>
      <w:r w:rsidRPr="00A65B1D">
        <w:rPr>
          <w:rFonts w:ascii="Times New Roman" w:hAnsi="Times New Roman" w:cs="Times New Roman"/>
          <w:sz w:val="28"/>
          <w:szCs w:val="28"/>
        </w:rPr>
        <w:t>до четырехсот тысяч рублей</w:t>
      </w:r>
      <w:r w:rsidR="008F31F4">
        <w:rPr>
          <w:rFonts w:ascii="Times New Roman" w:hAnsi="Times New Roman" w:cs="Times New Roman"/>
          <w:sz w:val="28"/>
          <w:szCs w:val="28"/>
        </w:rPr>
        <w:t>»</w:t>
      </w:r>
      <w:r w:rsidRPr="00A65B1D">
        <w:rPr>
          <w:rFonts w:ascii="Times New Roman" w:hAnsi="Times New Roman" w:cs="Times New Roman"/>
          <w:sz w:val="28"/>
          <w:szCs w:val="28"/>
        </w:rPr>
        <w:t>, то Зак</w:t>
      </w:r>
      <w:r w:rsidR="008F31F4">
        <w:rPr>
          <w:rFonts w:ascii="Times New Roman" w:hAnsi="Times New Roman" w:cs="Times New Roman"/>
          <w:sz w:val="28"/>
          <w:szCs w:val="28"/>
        </w:rPr>
        <w:t>азчик должен организовать учет «</w:t>
      </w:r>
      <w:r w:rsidRPr="00A65B1D">
        <w:rPr>
          <w:rFonts w:ascii="Times New Roman" w:hAnsi="Times New Roman" w:cs="Times New Roman"/>
          <w:sz w:val="28"/>
          <w:szCs w:val="28"/>
        </w:rPr>
        <w:t>малых закупок</w:t>
      </w:r>
      <w:r w:rsidR="008F31F4">
        <w:rPr>
          <w:rFonts w:ascii="Times New Roman" w:hAnsi="Times New Roman" w:cs="Times New Roman"/>
          <w:sz w:val="28"/>
          <w:szCs w:val="28"/>
        </w:rPr>
        <w:t>»</w:t>
      </w:r>
      <w:r w:rsidRPr="00A65B1D">
        <w:rPr>
          <w:rFonts w:ascii="Times New Roman" w:hAnsi="Times New Roman" w:cs="Times New Roman"/>
          <w:sz w:val="28"/>
          <w:szCs w:val="28"/>
        </w:rPr>
        <w:t xml:space="preserve">. Для этого целесообразно не просто вести отдельный журнал учета закупок на основании </w:t>
      </w:r>
      <w:hyperlink r:id="rId15" w:history="1">
        <w:r w:rsidRPr="00A65B1D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Pr="00A65B1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A65B1D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Pr="00A65B1D">
        <w:rPr>
          <w:rFonts w:ascii="Times New Roman" w:hAnsi="Times New Roman" w:cs="Times New Roman"/>
          <w:sz w:val="28"/>
          <w:szCs w:val="28"/>
        </w:rPr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нужд", но и в самих таких контрактах указывать (в тексте, в преамбуле или хотя бы в скобках рядом с наименованием контракта конкретный пункт - 4 или 5 части 1 ст. 93 Федерального закона N 44-ФЗ, на основании которого заключен соответствующий контракт). </w:t>
      </w:r>
      <w:r w:rsidR="00625562" w:rsidRPr="00411B50">
        <w:rPr>
          <w:rFonts w:ascii="Times New Roman" w:hAnsi="Times New Roman" w:cs="Times New Roman"/>
          <w:sz w:val="28"/>
          <w:szCs w:val="28"/>
        </w:rPr>
        <w:t xml:space="preserve">В 2014 году в заключенных </w:t>
      </w:r>
      <w:r w:rsidR="00625562" w:rsidRPr="00411B50">
        <w:rPr>
          <w:rFonts w:ascii="Times New Roman" w:hAnsi="Times New Roman" w:cs="Times New Roman"/>
          <w:sz w:val="28"/>
          <w:szCs w:val="28"/>
        </w:rPr>
        <w:lastRenderedPageBreak/>
        <w:t xml:space="preserve">контрактах (договорах) на общую сумму 562,2 </w:t>
      </w:r>
      <w:proofErr w:type="spellStart"/>
      <w:r w:rsidR="00625562" w:rsidRPr="00411B5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25562" w:rsidRPr="00411B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25562" w:rsidRPr="00411B5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25562" w:rsidRPr="00411B50">
        <w:rPr>
          <w:rFonts w:ascii="Times New Roman" w:hAnsi="Times New Roman" w:cs="Times New Roman"/>
          <w:sz w:val="28"/>
          <w:szCs w:val="28"/>
        </w:rPr>
        <w:t>. не указаны основания заключения соответствующих контрактов (пункт - 4 или 5 части 1 ст. 93 Федерального закона N 44-ФЗ).</w:t>
      </w:r>
    </w:p>
    <w:p w:rsidR="00A65B1D" w:rsidRPr="00411B50" w:rsidRDefault="00625562" w:rsidP="00A65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B50">
        <w:rPr>
          <w:rFonts w:ascii="Times New Roman" w:hAnsi="Times New Roman" w:cs="Times New Roman"/>
          <w:sz w:val="28"/>
          <w:szCs w:val="28"/>
        </w:rPr>
        <w:t xml:space="preserve"> </w:t>
      </w:r>
      <w:r w:rsidR="00A65B1D" w:rsidRPr="00411B50">
        <w:rPr>
          <w:rFonts w:ascii="Times New Roman" w:hAnsi="Times New Roman" w:cs="Times New Roman"/>
          <w:sz w:val="28"/>
          <w:szCs w:val="28"/>
        </w:rPr>
        <w:t>Какие</w:t>
      </w:r>
      <w:r w:rsidR="008F31F4" w:rsidRPr="00411B50">
        <w:rPr>
          <w:rFonts w:ascii="Times New Roman" w:hAnsi="Times New Roman" w:cs="Times New Roman"/>
          <w:sz w:val="28"/>
          <w:szCs w:val="28"/>
        </w:rPr>
        <w:t>-либо журналы учета договоров  «</w:t>
      </w:r>
      <w:r w:rsidR="00A65B1D" w:rsidRPr="00411B50">
        <w:rPr>
          <w:rFonts w:ascii="Times New Roman" w:hAnsi="Times New Roman" w:cs="Times New Roman"/>
          <w:sz w:val="28"/>
          <w:szCs w:val="28"/>
        </w:rPr>
        <w:t>до ста тысяч рублей</w:t>
      </w:r>
      <w:r w:rsidR="008F31F4" w:rsidRPr="00411B50">
        <w:rPr>
          <w:rFonts w:ascii="Times New Roman" w:hAnsi="Times New Roman" w:cs="Times New Roman"/>
          <w:sz w:val="28"/>
          <w:szCs w:val="28"/>
        </w:rPr>
        <w:t>» и «</w:t>
      </w:r>
      <w:r w:rsidR="00A65B1D" w:rsidRPr="00411B50">
        <w:rPr>
          <w:rFonts w:ascii="Times New Roman" w:hAnsi="Times New Roman" w:cs="Times New Roman"/>
          <w:sz w:val="28"/>
          <w:szCs w:val="28"/>
        </w:rPr>
        <w:t>до четырехсот тысяч рублей</w:t>
      </w:r>
      <w:r w:rsidR="008F31F4" w:rsidRPr="00411B50">
        <w:rPr>
          <w:rFonts w:ascii="Times New Roman" w:hAnsi="Times New Roman" w:cs="Times New Roman"/>
          <w:sz w:val="28"/>
          <w:szCs w:val="28"/>
        </w:rPr>
        <w:t>»</w:t>
      </w:r>
      <w:r w:rsidR="00A65B1D" w:rsidRPr="00411B50">
        <w:rPr>
          <w:rFonts w:ascii="Times New Roman" w:hAnsi="Times New Roman" w:cs="Times New Roman"/>
          <w:sz w:val="28"/>
          <w:szCs w:val="28"/>
        </w:rPr>
        <w:t xml:space="preserve"> Учреждением проверке не представ</w:t>
      </w:r>
      <w:r w:rsidR="008F31F4" w:rsidRPr="00411B50">
        <w:rPr>
          <w:rFonts w:ascii="Times New Roman" w:hAnsi="Times New Roman" w:cs="Times New Roman"/>
          <w:sz w:val="28"/>
          <w:szCs w:val="28"/>
        </w:rPr>
        <w:t>лены, то есть, Заказчиком учет «</w:t>
      </w:r>
      <w:r w:rsidR="00A65B1D" w:rsidRPr="00411B50">
        <w:rPr>
          <w:rFonts w:ascii="Times New Roman" w:hAnsi="Times New Roman" w:cs="Times New Roman"/>
          <w:sz w:val="28"/>
          <w:szCs w:val="28"/>
        </w:rPr>
        <w:t>малых закупок</w:t>
      </w:r>
      <w:r w:rsidR="008F31F4" w:rsidRPr="00411B50">
        <w:rPr>
          <w:rFonts w:ascii="Times New Roman" w:hAnsi="Times New Roman" w:cs="Times New Roman"/>
          <w:sz w:val="28"/>
          <w:szCs w:val="28"/>
        </w:rPr>
        <w:t>»</w:t>
      </w:r>
      <w:r w:rsidR="00A65B1D" w:rsidRPr="00411B50">
        <w:rPr>
          <w:rFonts w:ascii="Times New Roman" w:hAnsi="Times New Roman" w:cs="Times New Roman"/>
          <w:sz w:val="28"/>
          <w:szCs w:val="28"/>
        </w:rPr>
        <w:t xml:space="preserve"> не организован, что нарушает требования ст.73 Бюджетного кодекса РФ, согласно которой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</w:p>
    <w:p w:rsidR="00A65B1D" w:rsidRPr="00A65B1D" w:rsidRDefault="00A65B1D" w:rsidP="00A65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</w:t>
      </w:r>
      <w:r w:rsidRPr="00A65B1D">
        <w:rPr>
          <w:sz w:val="28"/>
          <w:szCs w:val="28"/>
        </w:rPr>
        <w:t>еестры закупок, осуществленных без заключения государственных или муниципальных контрактов, должны содержать следующие сведения:</w:t>
      </w:r>
    </w:p>
    <w:p w:rsidR="00A65B1D" w:rsidRPr="00A65B1D" w:rsidRDefault="00A65B1D" w:rsidP="00A65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B1D">
        <w:rPr>
          <w:sz w:val="28"/>
          <w:szCs w:val="28"/>
        </w:rPr>
        <w:t>краткое наименование закупаемых товаров, работ и услуг;</w:t>
      </w:r>
    </w:p>
    <w:p w:rsidR="00A65B1D" w:rsidRPr="00A65B1D" w:rsidRDefault="00A65B1D" w:rsidP="00A65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B1D">
        <w:rPr>
          <w:sz w:val="28"/>
          <w:szCs w:val="28"/>
        </w:rPr>
        <w:t>наименование и местонахождение поставщиков, подрядчиков и исполнителей услуг;</w:t>
      </w:r>
    </w:p>
    <w:p w:rsidR="00A65B1D" w:rsidRDefault="00A65B1D" w:rsidP="00A65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B1D">
        <w:rPr>
          <w:sz w:val="28"/>
          <w:szCs w:val="28"/>
        </w:rPr>
        <w:t>цена и дата закупки.</w:t>
      </w:r>
    </w:p>
    <w:p w:rsidR="00625562" w:rsidRPr="00A65B1D" w:rsidRDefault="00625562" w:rsidP="00A65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1464" w:rsidRPr="002964B4" w:rsidRDefault="00D62512" w:rsidP="005643DD">
      <w:pPr>
        <w:pStyle w:val="af3"/>
        <w:numPr>
          <w:ilvl w:val="0"/>
          <w:numId w:val="30"/>
        </w:num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b/>
          <w:iCs/>
          <w:sz w:val="28"/>
          <w:szCs w:val="28"/>
        </w:rPr>
        <w:t>Анализ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закупок объектом аудита.</w:t>
      </w:r>
      <w:r w:rsidRPr="002964B4">
        <w:rPr>
          <w:iCs/>
          <w:sz w:val="24"/>
          <w:szCs w:val="24"/>
        </w:rPr>
        <w:t xml:space="preserve"> </w:t>
      </w:r>
    </w:p>
    <w:p w:rsidR="003619AB" w:rsidRDefault="00B53468" w:rsidP="007232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9F192B" w:rsidRPr="00411B50">
        <w:rPr>
          <w:sz w:val="28"/>
          <w:szCs w:val="28"/>
        </w:rPr>
        <w:t>В 2014 и 2015 годах о</w:t>
      </w:r>
      <w:r w:rsidR="00C54720" w:rsidRPr="00411B50">
        <w:rPr>
          <w:sz w:val="28"/>
          <w:szCs w:val="28"/>
        </w:rPr>
        <w:t>тчеты об исполнении муниципальных контрактов</w:t>
      </w:r>
      <w:r w:rsidR="00F57C5E" w:rsidRPr="00411B50">
        <w:rPr>
          <w:sz w:val="28"/>
          <w:szCs w:val="28"/>
        </w:rPr>
        <w:t xml:space="preserve"> на общую сумму  4574,3 тыс. руб.</w:t>
      </w:r>
      <w:r w:rsidR="00C54720" w:rsidRPr="00411B50">
        <w:rPr>
          <w:sz w:val="28"/>
          <w:szCs w:val="28"/>
        </w:rPr>
        <w:t>, по которым поставщиками поставлены все товары и Заказчик</w:t>
      </w:r>
      <w:r w:rsidR="009F192B" w:rsidRPr="00411B50">
        <w:rPr>
          <w:sz w:val="28"/>
          <w:szCs w:val="28"/>
        </w:rPr>
        <w:t>ом</w:t>
      </w:r>
      <w:r w:rsidR="00C54720" w:rsidRPr="00411B50">
        <w:rPr>
          <w:sz w:val="28"/>
          <w:szCs w:val="28"/>
        </w:rPr>
        <w:t xml:space="preserve"> поставленные товары приняты и  произведена оплата обязательств по контрактам на официальном сайте </w:t>
      </w:r>
      <w:hyperlink r:id="rId17" w:history="1">
        <w:r w:rsidR="00C54720" w:rsidRPr="00411B50">
          <w:rPr>
            <w:rStyle w:val="a9"/>
            <w:bCs/>
            <w:color w:val="auto"/>
            <w:sz w:val="28"/>
            <w:szCs w:val="28"/>
          </w:rPr>
          <w:t>www.zakupki.gov.ru</w:t>
        </w:r>
      </w:hyperlink>
      <w:r w:rsidR="00C54720" w:rsidRPr="00411B50">
        <w:rPr>
          <w:sz w:val="28"/>
          <w:szCs w:val="28"/>
        </w:rPr>
        <w:t xml:space="preserve"> ответственными лицами Заказчик</w:t>
      </w:r>
      <w:r w:rsidR="009F192B" w:rsidRPr="00411B50">
        <w:rPr>
          <w:sz w:val="28"/>
          <w:szCs w:val="28"/>
        </w:rPr>
        <w:t>а не</w:t>
      </w:r>
      <w:r w:rsidR="00C54720" w:rsidRPr="00411B50">
        <w:rPr>
          <w:sz w:val="28"/>
          <w:szCs w:val="28"/>
        </w:rPr>
        <w:t xml:space="preserve"> размещены,</w:t>
      </w:r>
      <w:r w:rsidR="00C54720">
        <w:rPr>
          <w:sz w:val="28"/>
          <w:szCs w:val="28"/>
        </w:rPr>
        <w:t xml:space="preserve"> что </w:t>
      </w:r>
      <w:r w:rsidR="009F192B">
        <w:rPr>
          <w:sz w:val="28"/>
          <w:szCs w:val="28"/>
        </w:rPr>
        <w:t>нарушает</w:t>
      </w:r>
      <w:r w:rsidR="003619AB">
        <w:rPr>
          <w:sz w:val="28"/>
          <w:szCs w:val="28"/>
        </w:rPr>
        <w:t xml:space="preserve"> требования</w:t>
      </w:r>
      <w:r w:rsidR="0090245E">
        <w:rPr>
          <w:sz w:val="28"/>
          <w:szCs w:val="28"/>
        </w:rPr>
        <w:t xml:space="preserve"> </w:t>
      </w:r>
      <w:r w:rsidR="009C58BF" w:rsidRPr="009C58BF">
        <w:rPr>
          <w:sz w:val="28"/>
          <w:szCs w:val="28"/>
        </w:rPr>
        <w:t>ч. 9, ч. 11 ст. 94 Федерального закона №44-ФЗ, ч. 3 Положения</w:t>
      </w:r>
      <w:proofErr w:type="gramEnd"/>
      <w:r w:rsidR="009C58BF" w:rsidRPr="009C58BF">
        <w:rPr>
          <w:sz w:val="28"/>
          <w:szCs w:val="28"/>
        </w:rPr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РФ от 28.11.2013 N 1093. </w:t>
      </w:r>
    </w:p>
    <w:p w:rsidR="00E160C3" w:rsidRDefault="00090C44" w:rsidP="00D140D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90C44">
        <w:rPr>
          <w:sz w:val="28"/>
          <w:szCs w:val="28"/>
        </w:rPr>
        <w:t xml:space="preserve">       </w:t>
      </w:r>
      <w:r w:rsidR="00D140D7" w:rsidRPr="00D140D7">
        <w:rPr>
          <w:sz w:val="28"/>
          <w:szCs w:val="28"/>
        </w:rPr>
        <w:t xml:space="preserve">Помимо своевременности исполнения </w:t>
      </w:r>
      <w:r w:rsidR="00D140D7">
        <w:rPr>
          <w:sz w:val="28"/>
          <w:szCs w:val="28"/>
        </w:rPr>
        <w:t>муниципальных</w:t>
      </w:r>
      <w:r w:rsidR="00D140D7" w:rsidRPr="00D140D7">
        <w:rPr>
          <w:sz w:val="28"/>
          <w:szCs w:val="28"/>
        </w:rPr>
        <w:t xml:space="preserve"> контрактов</w:t>
      </w:r>
      <w:r w:rsidR="00D140D7">
        <w:rPr>
          <w:sz w:val="28"/>
          <w:szCs w:val="28"/>
        </w:rPr>
        <w:t xml:space="preserve"> </w:t>
      </w:r>
      <w:r w:rsidR="00D140D7" w:rsidRPr="00D140D7">
        <w:rPr>
          <w:sz w:val="28"/>
          <w:szCs w:val="28"/>
        </w:rPr>
        <w:t>немаловажным аспектом является качество, цена и количество поставляемых товаров,</w:t>
      </w:r>
      <w:r w:rsidR="00D140D7">
        <w:rPr>
          <w:sz w:val="28"/>
          <w:szCs w:val="28"/>
        </w:rPr>
        <w:t xml:space="preserve"> </w:t>
      </w:r>
      <w:r w:rsidR="00D140D7" w:rsidRPr="00D140D7">
        <w:rPr>
          <w:sz w:val="28"/>
          <w:szCs w:val="28"/>
        </w:rPr>
        <w:t>выполняемых работ, услуг.</w:t>
      </w:r>
      <w:r w:rsidR="00D140D7">
        <w:rPr>
          <w:sz w:val="28"/>
          <w:szCs w:val="28"/>
        </w:rPr>
        <w:t xml:space="preserve"> </w:t>
      </w:r>
      <w:r w:rsidR="00D140D7">
        <w:rPr>
          <w:sz w:val="27"/>
          <w:szCs w:val="27"/>
        </w:rPr>
        <w:t xml:space="preserve">В соответствии с требованиями Федерального закона № 44-ФЗ цена </w:t>
      </w:r>
      <w:r w:rsidR="009E4A52">
        <w:rPr>
          <w:sz w:val="27"/>
          <w:szCs w:val="27"/>
        </w:rPr>
        <w:t>контракта (</w:t>
      </w:r>
      <w:r w:rsidR="00D140D7">
        <w:rPr>
          <w:sz w:val="27"/>
          <w:szCs w:val="27"/>
        </w:rPr>
        <w:t>договора</w:t>
      </w:r>
      <w:r w:rsidR="009E4A52">
        <w:rPr>
          <w:sz w:val="27"/>
          <w:szCs w:val="27"/>
        </w:rPr>
        <w:t>)</w:t>
      </w:r>
      <w:r w:rsidR="00D140D7">
        <w:rPr>
          <w:sz w:val="27"/>
          <w:szCs w:val="27"/>
        </w:rPr>
        <w:t xml:space="preserve"> является твердой и не может изменяться в ходе его исполнения, за исключением отдельных случаев. Вместе с тем</w:t>
      </w:r>
      <w:r w:rsidR="00D140D7" w:rsidRPr="00443A51">
        <w:rPr>
          <w:b/>
          <w:sz w:val="27"/>
          <w:szCs w:val="27"/>
        </w:rPr>
        <w:t xml:space="preserve"> </w:t>
      </w:r>
      <w:r w:rsidR="00D140D7" w:rsidRPr="00411B50">
        <w:rPr>
          <w:sz w:val="27"/>
          <w:szCs w:val="27"/>
        </w:rPr>
        <w:t>установлены случаи нарушения цены поставки товара и его количества.</w:t>
      </w:r>
      <w:r w:rsidR="00D140D7">
        <w:rPr>
          <w:sz w:val="27"/>
          <w:szCs w:val="27"/>
        </w:rPr>
        <w:t xml:space="preserve"> </w:t>
      </w:r>
      <w:proofErr w:type="gramStart"/>
      <w:r w:rsidR="00D140D7">
        <w:rPr>
          <w:sz w:val="27"/>
          <w:szCs w:val="27"/>
        </w:rPr>
        <w:t xml:space="preserve">Так, для нужд МАОУ «СОШ № 15» г. Альметьевска ООО «Кварта» (договор </w:t>
      </w:r>
      <w:r w:rsidR="003149AB">
        <w:rPr>
          <w:sz w:val="27"/>
          <w:szCs w:val="27"/>
        </w:rPr>
        <w:t xml:space="preserve">№ 1 от 30.03.2015 г., договор </w:t>
      </w:r>
      <w:r w:rsidR="00D140D7">
        <w:rPr>
          <w:sz w:val="27"/>
          <w:szCs w:val="27"/>
        </w:rPr>
        <w:t xml:space="preserve">№ 3 от 12.01.2015г.) осуществлял поставку  сосисок говяжьих </w:t>
      </w:r>
      <w:r w:rsidR="009E4A52">
        <w:rPr>
          <w:sz w:val="27"/>
          <w:szCs w:val="27"/>
        </w:rPr>
        <w:t>(</w:t>
      </w:r>
      <w:r w:rsidR="00D140D7">
        <w:rPr>
          <w:sz w:val="27"/>
          <w:szCs w:val="27"/>
        </w:rPr>
        <w:t>47 кг.</w:t>
      </w:r>
      <w:r w:rsidR="009E4A52">
        <w:rPr>
          <w:sz w:val="27"/>
          <w:szCs w:val="27"/>
        </w:rPr>
        <w:t>)</w:t>
      </w:r>
      <w:r w:rsidR="00D140D7">
        <w:rPr>
          <w:sz w:val="27"/>
          <w:szCs w:val="27"/>
        </w:rPr>
        <w:t>,</w:t>
      </w:r>
      <w:r w:rsidR="009E4A52">
        <w:rPr>
          <w:sz w:val="27"/>
          <w:szCs w:val="27"/>
        </w:rPr>
        <w:t xml:space="preserve"> крупы гр</w:t>
      </w:r>
      <w:r w:rsidR="003149AB">
        <w:rPr>
          <w:sz w:val="27"/>
          <w:szCs w:val="27"/>
        </w:rPr>
        <w:t>ечневой (</w:t>
      </w:r>
      <w:r w:rsidR="009E4A52">
        <w:rPr>
          <w:sz w:val="27"/>
          <w:szCs w:val="27"/>
        </w:rPr>
        <w:t xml:space="preserve">50 кг.) </w:t>
      </w:r>
      <w:r w:rsidR="00D140D7">
        <w:rPr>
          <w:sz w:val="27"/>
          <w:szCs w:val="27"/>
        </w:rPr>
        <w:t xml:space="preserve"> по ценам, </w:t>
      </w:r>
      <w:r w:rsidR="00D140D7" w:rsidRPr="00411B50">
        <w:rPr>
          <w:sz w:val="27"/>
          <w:szCs w:val="27"/>
        </w:rPr>
        <w:t xml:space="preserve">превышающим договорную на </w:t>
      </w:r>
      <w:r w:rsidR="000B52EF" w:rsidRPr="00411B50">
        <w:rPr>
          <w:sz w:val="27"/>
          <w:szCs w:val="27"/>
        </w:rPr>
        <w:t>21</w:t>
      </w:r>
      <w:r w:rsidR="00D140D7" w:rsidRPr="00411B50">
        <w:rPr>
          <w:sz w:val="27"/>
          <w:szCs w:val="27"/>
        </w:rPr>
        <w:t>%</w:t>
      </w:r>
      <w:r w:rsidR="00D62512" w:rsidRPr="00411B50">
        <w:rPr>
          <w:sz w:val="27"/>
          <w:szCs w:val="27"/>
        </w:rPr>
        <w:t xml:space="preserve"> и 13%</w:t>
      </w:r>
      <w:r w:rsidR="003149AB" w:rsidRPr="00411B50">
        <w:rPr>
          <w:sz w:val="27"/>
          <w:szCs w:val="27"/>
        </w:rPr>
        <w:t>.</w:t>
      </w:r>
      <w:r w:rsidR="003149AB" w:rsidRPr="00443A51">
        <w:rPr>
          <w:b/>
          <w:sz w:val="27"/>
          <w:szCs w:val="27"/>
        </w:rPr>
        <w:t xml:space="preserve"> </w:t>
      </w:r>
      <w:r w:rsidR="003149AB">
        <w:rPr>
          <w:sz w:val="27"/>
          <w:szCs w:val="27"/>
        </w:rPr>
        <w:t xml:space="preserve">Так, </w:t>
      </w:r>
      <w:r w:rsidR="000B52EF">
        <w:rPr>
          <w:sz w:val="27"/>
          <w:szCs w:val="27"/>
        </w:rPr>
        <w:t>по договору</w:t>
      </w:r>
      <w:r w:rsidR="003149AB">
        <w:rPr>
          <w:sz w:val="27"/>
          <w:szCs w:val="27"/>
        </w:rPr>
        <w:t xml:space="preserve"> № 3 от 12.01.2015 г.</w:t>
      </w:r>
      <w:r w:rsidR="000B52EF">
        <w:rPr>
          <w:sz w:val="27"/>
          <w:szCs w:val="27"/>
        </w:rPr>
        <w:t xml:space="preserve"> цена сосисок говяжьих составляла 200 руб. за 1 кг</w:t>
      </w:r>
      <w:r w:rsidR="00D140D7">
        <w:rPr>
          <w:sz w:val="27"/>
          <w:szCs w:val="27"/>
        </w:rPr>
        <w:t>.</w:t>
      </w:r>
      <w:r w:rsidR="009E4A52">
        <w:rPr>
          <w:sz w:val="27"/>
          <w:szCs w:val="27"/>
        </w:rPr>
        <w:t>, цена поставки</w:t>
      </w:r>
      <w:r w:rsidR="003149AB">
        <w:rPr>
          <w:sz w:val="27"/>
          <w:szCs w:val="27"/>
        </w:rPr>
        <w:t xml:space="preserve"> по накладной за июнь</w:t>
      </w:r>
      <w:proofErr w:type="gramEnd"/>
      <w:r w:rsidR="003149AB">
        <w:rPr>
          <w:sz w:val="27"/>
          <w:szCs w:val="27"/>
        </w:rPr>
        <w:t xml:space="preserve"> 2015 г. составляла </w:t>
      </w:r>
      <w:r w:rsidR="009E4A52">
        <w:rPr>
          <w:sz w:val="27"/>
          <w:szCs w:val="27"/>
        </w:rPr>
        <w:t xml:space="preserve"> 242,44 руб.</w:t>
      </w:r>
      <w:r w:rsidR="003149AB">
        <w:rPr>
          <w:sz w:val="27"/>
          <w:szCs w:val="27"/>
        </w:rPr>
        <w:t xml:space="preserve"> за 1 кг</w:t>
      </w:r>
      <w:proofErr w:type="gramStart"/>
      <w:r w:rsidR="003149AB">
        <w:rPr>
          <w:sz w:val="27"/>
          <w:szCs w:val="27"/>
        </w:rPr>
        <w:t xml:space="preserve">.; </w:t>
      </w:r>
      <w:proofErr w:type="gramEnd"/>
      <w:r w:rsidR="003149AB">
        <w:rPr>
          <w:sz w:val="27"/>
          <w:szCs w:val="27"/>
        </w:rPr>
        <w:t>по договору № 1 от 30.03.2015 г. цена крупы гречневой составляла 53 руб. за 1 кг., цена поставки по накладной от 12.01.2015 г. - 60 руб. за 1 кг</w:t>
      </w:r>
      <w:r w:rsidR="000B52EF">
        <w:rPr>
          <w:sz w:val="27"/>
          <w:szCs w:val="27"/>
        </w:rPr>
        <w:t>.</w:t>
      </w:r>
      <w:r w:rsidR="00E160C3">
        <w:rPr>
          <w:sz w:val="27"/>
          <w:szCs w:val="27"/>
        </w:rPr>
        <w:t xml:space="preserve"> </w:t>
      </w:r>
    </w:p>
    <w:p w:rsidR="000B52EF" w:rsidRDefault="00E160C3" w:rsidP="00D140D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В результате, стоимость контракта № 1 от 30.03.2015 г. с ООО «Кварта» в части поставки сосисок говяжьих </w:t>
      </w:r>
      <w:r w:rsidRPr="00411B50">
        <w:rPr>
          <w:sz w:val="27"/>
          <w:szCs w:val="27"/>
        </w:rPr>
        <w:t xml:space="preserve">увеличилась на 1,99 </w:t>
      </w:r>
      <w:proofErr w:type="spellStart"/>
      <w:r w:rsidRPr="00411B50">
        <w:rPr>
          <w:sz w:val="27"/>
          <w:szCs w:val="27"/>
        </w:rPr>
        <w:t>тыс</w:t>
      </w:r>
      <w:proofErr w:type="gramStart"/>
      <w:r w:rsidRPr="00411B50">
        <w:rPr>
          <w:sz w:val="27"/>
          <w:szCs w:val="27"/>
        </w:rPr>
        <w:t>.р</w:t>
      </w:r>
      <w:proofErr w:type="gramEnd"/>
      <w:r w:rsidRPr="00411B50">
        <w:rPr>
          <w:sz w:val="27"/>
          <w:szCs w:val="27"/>
        </w:rPr>
        <w:t>уб</w:t>
      </w:r>
      <w:proofErr w:type="spellEnd"/>
      <w:r w:rsidRPr="00411B50">
        <w:rPr>
          <w:sz w:val="27"/>
          <w:szCs w:val="27"/>
        </w:rPr>
        <w:t>.,</w:t>
      </w:r>
      <w:r>
        <w:rPr>
          <w:sz w:val="27"/>
          <w:szCs w:val="27"/>
        </w:rPr>
        <w:t xml:space="preserve"> стоимость контракта № 3 от 12.01.2015 г. с ООО «Кварта» в части поставки крупы гречневой </w:t>
      </w:r>
      <w:r w:rsidRPr="00411B50">
        <w:rPr>
          <w:sz w:val="27"/>
          <w:szCs w:val="27"/>
        </w:rPr>
        <w:t xml:space="preserve">увеличилась на </w:t>
      </w:r>
      <w:r w:rsidRPr="00411B50">
        <w:rPr>
          <w:sz w:val="27"/>
          <w:szCs w:val="27"/>
        </w:rPr>
        <w:lastRenderedPageBreak/>
        <w:t xml:space="preserve">0,35 </w:t>
      </w:r>
      <w:proofErr w:type="spellStart"/>
      <w:r w:rsidRPr="00411B50">
        <w:rPr>
          <w:sz w:val="27"/>
          <w:szCs w:val="27"/>
        </w:rPr>
        <w:t>тыс.руб</w:t>
      </w:r>
      <w:proofErr w:type="spellEnd"/>
      <w:r w:rsidRPr="00411B50">
        <w:rPr>
          <w:sz w:val="27"/>
          <w:szCs w:val="27"/>
        </w:rPr>
        <w:t>.</w:t>
      </w:r>
      <w:r>
        <w:rPr>
          <w:sz w:val="27"/>
          <w:szCs w:val="27"/>
        </w:rPr>
        <w:t xml:space="preserve"> за счет недопоставки других продуктов питания по указанным договорам. </w:t>
      </w:r>
    </w:p>
    <w:p w:rsidR="00550545" w:rsidRPr="00F57C5E" w:rsidRDefault="000B52EF" w:rsidP="00D1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</w:t>
      </w:r>
      <w:r w:rsidR="00D140D7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В 2014 и 2015 годах </w:t>
      </w:r>
      <w:r w:rsidR="009F192B">
        <w:rPr>
          <w:sz w:val="28"/>
          <w:szCs w:val="28"/>
        </w:rPr>
        <w:t xml:space="preserve">по основаниям п. 4, </w:t>
      </w:r>
      <w:r w:rsidR="00F5000A">
        <w:rPr>
          <w:sz w:val="28"/>
          <w:szCs w:val="28"/>
        </w:rPr>
        <w:t xml:space="preserve">п. </w:t>
      </w:r>
      <w:r w:rsidR="009F192B">
        <w:rPr>
          <w:sz w:val="28"/>
          <w:szCs w:val="28"/>
        </w:rPr>
        <w:t xml:space="preserve">5 ч.1 ст. 93 Федерального закона № 44-ФЗ </w:t>
      </w:r>
      <w:r w:rsidR="00550545">
        <w:rPr>
          <w:sz w:val="28"/>
          <w:szCs w:val="28"/>
        </w:rPr>
        <w:t xml:space="preserve">договора на поставку </w:t>
      </w:r>
      <w:r w:rsidR="009F192B">
        <w:rPr>
          <w:sz w:val="28"/>
          <w:szCs w:val="28"/>
        </w:rPr>
        <w:t>продукт</w:t>
      </w:r>
      <w:r w:rsidR="00550545">
        <w:rPr>
          <w:sz w:val="28"/>
          <w:szCs w:val="28"/>
        </w:rPr>
        <w:t>ов</w:t>
      </w:r>
      <w:r w:rsidR="009F192B">
        <w:rPr>
          <w:sz w:val="28"/>
          <w:szCs w:val="28"/>
        </w:rPr>
        <w:t xml:space="preserve"> питания </w:t>
      </w:r>
      <w:r w:rsidR="00550545">
        <w:rPr>
          <w:sz w:val="28"/>
          <w:szCs w:val="28"/>
        </w:rPr>
        <w:t xml:space="preserve">заключены со следующими </w:t>
      </w:r>
      <w:r w:rsidR="009F192B">
        <w:rPr>
          <w:sz w:val="28"/>
          <w:szCs w:val="28"/>
        </w:rPr>
        <w:t>поставщик</w:t>
      </w:r>
      <w:r w:rsidR="00550545">
        <w:rPr>
          <w:sz w:val="28"/>
          <w:szCs w:val="28"/>
        </w:rPr>
        <w:t>ами</w:t>
      </w:r>
      <w:r w:rsidR="00F57C5E">
        <w:rPr>
          <w:sz w:val="28"/>
          <w:szCs w:val="28"/>
        </w:rPr>
        <w:t xml:space="preserve">: </w:t>
      </w:r>
      <w:r w:rsidR="00F57C5E" w:rsidRPr="00F57C5E">
        <w:rPr>
          <w:sz w:val="28"/>
          <w:szCs w:val="28"/>
        </w:rPr>
        <w:t>ООО «</w:t>
      </w:r>
      <w:proofErr w:type="spellStart"/>
      <w:r w:rsidR="00F57C5E" w:rsidRPr="00F57C5E">
        <w:rPr>
          <w:sz w:val="28"/>
          <w:szCs w:val="28"/>
        </w:rPr>
        <w:t>Транско</w:t>
      </w:r>
      <w:proofErr w:type="spellEnd"/>
      <w:r w:rsidR="00F57C5E" w:rsidRPr="00F57C5E">
        <w:rPr>
          <w:sz w:val="28"/>
          <w:szCs w:val="28"/>
        </w:rPr>
        <w:t xml:space="preserve">», </w:t>
      </w:r>
      <w:r w:rsidR="00BC42DB" w:rsidRPr="00F57C5E">
        <w:rPr>
          <w:sz w:val="28"/>
          <w:szCs w:val="28"/>
        </w:rPr>
        <w:t xml:space="preserve"> </w:t>
      </w:r>
      <w:r w:rsidR="00F57C5E" w:rsidRPr="00F57C5E">
        <w:rPr>
          <w:sz w:val="28"/>
          <w:szCs w:val="28"/>
        </w:rPr>
        <w:t xml:space="preserve">ОАО </w:t>
      </w:r>
      <w:proofErr w:type="spellStart"/>
      <w:r w:rsidR="00F57C5E" w:rsidRPr="00F57C5E">
        <w:rPr>
          <w:sz w:val="28"/>
          <w:szCs w:val="28"/>
        </w:rPr>
        <w:t>им.Н.Е.Токарликова</w:t>
      </w:r>
      <w:proofErr w:type="spellEnd"/>
      <w:r w:rsidR="00F57C5E" w:rsidRPr="00F57C5E">
        <w:rPr>
          <w:sz w:val="28"/>
          <w:szCs w:val="28"/>
        </w:rPr>
        <w:t xml:space="preserve">, ИП </w:t>
      </w:r>
      <w:proofErr w:type="spellStart"/>
      <w:r w:rsidR="00F57C5E" w:rsidRPr="00F57C5E">
        <w:rPr>
          <w:sz w:val="28"/>
          <w:szCs w:val="28"/>
        </w:rPr>
        <w:t>Камаев</w:t>
      </w:r>
      <w:proofErr w:type="spellEnd"/>
      <w:r w:rsidR="00F57C5E" w:rsidRPr="00F57C5E">
        <w:rPr>
          <w:sz w:val="28"/>
          <w:szCs w:val="28"/>
        </w:rPr>
        <w:t xml:space="preserve"> М.З.,  ИП </w:t>
      </w:r>
      <w:proofErr w:type="spellStart"/>
      <w:r w:rsidR="00F57C5E" w:rsidRPr="00F57C5E">
        <w:rPr>
          <w:sz w:val="28"/>
          <w:szCs w:val="28"/>
        </w:rPr>
        <w:t>Демакина</w:t>
      </w:r>
      <w:proofErr w:type="spellEnd"/>
      <w:r w:rsidR="00F57C5E" w:rsidRPr="00F57C5E">
        <w:rPr>
          <w:sz w:val="28"/>
          <w:szCs w:val="28"/>
        </w:rPr>
        <w:t xml:space="preserve"> Е.Н., ООО ТК «Марти»,   ОАО «</w:t>
      </w:r>
      <w:proofErr w:type="spellStart"/>
      <w:r w:rsidR="00F57C5E" w:rsidRPr="00F57C5E">
        <w:rPr>
          <w:sz w:val="28"/>
          <w:szCs w:val="28"/>
        </w:rPr>
        <w:t>Альметьевский</w:t>
      </w:r>
      <w:proofErr w:type="spellEnd"/>
      <w:r w:rsidR="00F57C5E" w:rsidRPr="00F57C5E">
        <w:rPr>
          <w:sz w:val="28"/>
          <w:szCs w:val="28"/>
        </w:rPr>
        <w:t xml:space="preserve"> хлебозавод», ООО «Кварта+», ООО «Империя+», ООО «УК Просто молоко».</w:t>
      </w:r>
    </w:p>
    <w:p w:rsidR="00210742" w:rsidRDefault="00BC42DB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7C5E">
        <w:rPr>
          <w:sz w:val="28"/>
          <w:szCs w:val="28"/>
        </w:rPr>
        <w:t>МА</w:t>
      </w:r>
      <w:r w:rsidR="00781462" w:rsidRPr="00781462">
        <w:rPr>
          <w:sz w:val="28"/>
          <w:szCs w:val="28"/>
        </w:rPr>
        <w:t xml:space="preserve">ОУ «СОШ № 15» </w:t>
      </w:r>
      <w:r w:rsidR="000B52EF" w:rsidRPr="00781462">
        <w:rPr>
          <w:sz w:val="28"/>
          <w:szCs w:val="28"/>
        </w:rPr>
        <w:t xml:space="preserve"> </w:t>
      </w:r>
      <w:r w:rsidR="00781462">
        <w:rPr>
          <w:sz w:val="28"/>
          <w:szCs w:val="28"/>
        </w:rPr>
        <w:t xml:space="preserve">допущено искусственное деление одной закупки, превышающей 100,0 </w:t>
      </w:r>
      <w:proofErr w:type="spellStart"/>
      <w:r w:rsidR="00781462">
        <w:rPr>
          <w:sz w:val="28"/>
          <w:szCs w:val="28"/>
        </w:rPr>
        <w:t>тыс.руб</w:t>
      </w:r>
      <w:proofErr w:type="spellEnd"/>
      <w:r w:rsidR="00781462">
        <w:rPr>
          <w:sz w:val="28"/>
          <w:szCs w:val="28"/>
        </w:rPr>
        <w:t xml:space="preserve">., 400,0 </w:t>
      </w:r>
      <w:proofErr w:type="spellStart"/>
      <w:r w:rsidR="00781462">
        <w:rPr>
          <w:sz w:val="28"/>
          <w:szCs w:val="28"/>
        </w:rPr>
        <w:t>тыс.руб</w:t>
      </w:r>
      <w:proofErr w:type="spellEnd"/>
      <w:r w:rsidR="00781462">
        <w:rPr>
          <w:sz w:val="28"/>
          <w:szCs w:val="28"/>
        </w:rPr>
        <w:t xml:space="preserve">.  на несколько договоров, для формального соответствия пункту 4 или п.5 части 1 статьи 93 Федерального закона № 44-ФЗ. Так, учреждением в один день </w:t>
      </w:r>
      <w:r w:rsidR="00210742">
        <w:rPr>
          <w:sz w:val="28"/>
          <w:szCs w:val="28"/>
        </w:rPr>
        <w:t xml:space="preserve"> и с одним и тем же исполнителем на основании п.5 части 1 статьи 93 Федерального закона № 44-ФЗ заключены:</w:t>
      </w:r>
    </w:p>
    <w:p w:rsidR="00781462" w:rsidRDefault="00210742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- 17.11.2014 г. с ИП </w:t>
      </w:r>
      <w:proofErr w:type="spellStart"/>
      <w:r>
        <w:rPr>
          <w:sz w:val="28"/>
          <w:szCs w:val="28"/>
        </w:rPr>
        <w:t>Демакина</w:t>
      </w:r>
      <w:proofErr w:type="spellEnd"/>
      <w:r>
        <w:rPr>
          <w:sz w:val="28"/>
          <w:szCs w:val="28"/>
        </w:rPr>
        <w:t xml:space="preserve"> Е.Н. два договора на поставку продуктов питания на сумму 399,0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и 18,9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общая стоимость договоров составила 417,9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210742" w:rsidRDefault="00210742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- 01.01.2015 г. и 12.01.2015 г. с ИП </w:t>
      </w:r>
      <w:proofErr w:type="spellStart"/>
      <w:r>
        <w:rPr>
          <w:sz w:val="28"/>
          <w:szCs w:val="28"/>
        </w:rPr>
        <w:t>Демакина</w:t>
      </w:r>
      <w:proofErr w:type="spellEnd"/>
      <w:r>
        <w:rPr>
          <w:sz w:val="28"/>
          <w:szCs w:val="28"/>
        </w:rPr>
        <w:t xml:space="preserve"> Е.Н. четыре договора на поставку продуктов питания на сумму 93,1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6B0BAB">
        <w:rPr>
          <w:sz w:val="28"/>
          <w:szCs w:val="28"/>
        </w:rPr>
        <w:t xml:space="preserve">99,0 </w:t>
      </w:r>
      <w:proofErr w:type="spellStart"/>
      <w:r w:rsidR="006B0BAB">
        <w:rPr>
          <w:sz w:val="28"/>
          <w:szCs w:val="28"/>
        </w:rPr>
        <w:t>тыс.руб</w:t>
      </w:r>
      <w:proofErr w:type="spellEnd"/>
      <w:r w:rsidR="006B0BAB">
        <w:rPr>
          <w:sz w:val="28"/>
          <w:szCs w:val="28"/>
        </w:rPr>
        <w:t xml:space="preserve">., 46,4 </w:t>
      </w:r>
      <w:proofErr w:type="spellStart"/>
      <w:r w:rsidR="006B0BAB">
        <w:rPr>
          <w:sz w:val="28"/>
          <w:szCs w:val="28"/>
        </w:rPr>
        <w:t>тыс.руб</w:t>
      </w:r>
      <w:proofErr w:type="spellEnd"/>
      <w:r w:rsidR="006B0BAB">
        <w:rPr>
          <w:sz w:val="28"/>
          <w:szCs w:val="28"/>
        </w:rPr>
        <w:t xml:space="preserve">., 199,9 </w:t>
      </w:r>
      <w:proofErr w:type="spellStart"/>
      <w:r w:rsidR="006B0BAB">
        <w:rPr>
          <w:sz w:val="28"/>
          <w:szCs w:val="28"/>
        </w:rPr>
        <w:t>тыс.руб</w:t>
      </w:r>
      <w:proofErr w:type="spellEnd"/>
      <w:r w:rsidR="006B0BAB">
        <w:rPr>
          <w:sz w:val="28"/>
          <w:szCs w:val="28"/>
        </w:rPr>
        <w:t xml:space="preserve">., общая стоимость договоров составила 438,4 </w:t>
      </w:r>
      <w:proofErr w:type="spellStart"/>
      <w:r w:rsidR="006B0BAB">
        <w:rPr>
          <w:sz w:val="28"/>
          <w:szCs w:val="28"/>
        </w:rPr>
        <w:t>тыс.руб</w:t>
      </w:r>
      <w:proofErr w:type="spellEnd"/>
      <w:r w:rsidR="006B0BAB">
        <w:rPr>
          <w:sz w:val="28"/>
          <w:szCs w:val="28"/>
        </w:rPr>
        <w:t>.</w:t>
      </w:r>
    </w:p>
    <w:p w:rsidR="006B0BAB" w:rsidRDefault="006B0BAB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один день  и с одним и тем же исполнителем на основании п.4 части 1 статьи 93 Федерального закона № 44-ФЗ заключены:</w:t>
      </w:r>
    </w:p>
    <w:p w:rsidR="006B0BAB" w:rsidRDefault="006B0BAB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- 12.01.2015 г. с ООО «Кварта» два договора на поставку продуктов питания на сумму 98,0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и 99,98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общая стоимость договоров составила 197,98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E57C5C" w:rsidRDefault="00D62512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2014 году </w:t>
      </w:r>
      <w:r w:rsidR="00F00536">
        <w:rPr>
          <w:sz w:val="28"/>
          <w:szCs w:val="28"/>
        </w:rPr>
        <w:t>по результатам электронного аукциона был заключен муниципальный контракт № 2014.41254 от 27.10.2014 с ОАО «АПОПАТ» на у</w:t>
      </w:r>
      <w:r w:rsidR="00F00536" w:rsidRPr="00F00536">
        <w:rPr>
          <w:sz w:val="28"/>
          <w:szCs w:val="28"/>
        </w:rPr>
        <w:t>слуги по перевозке учащихся на школьном автобусе по маршруту, указанному в графике подвоза учащихся</w:t>
      </w:r>
      <w:r w:rsidR="00F00536">
        <w:rPr>
          <w:sz w:val="28"/>
          <w:szCs w:val="28"/>
        </w:rPr>
        <w:t xml:space="preserve"> на общую сумму 276,3 </w:t>
      </w:r>
      <w:proofErr w:type="spellStart"/>
      <w:r w:rsidR="00F00536">
        <w:rPr>
          <w:sz w:val="28"/>
          <w:szCs w:val="28"/>
        </w:rPr>
        <w:t>тыс.руб</w:t>
      </w:r>
      <w:proofErr w:type="spellEnd"/>
      <w:r w:rsidR="00F00536">
        <w:rPr>
          <w:sz w:val="28"/>
          <w:szCs w:val="28"/>
        </w:rPr>
        <w:t xml:space="preserve">. </w:t>
      </w:r>
    </w:p>
    <w:p w:rsidR="00F00536" w:rsidRDefault="00E57C5C" w:rsidP="00026C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536">
        <w:rPr>
          <w:sz w:val="28"/>
          <w:szCs w:val="28"/>
        </w:rPr>
        <w:t xml:space="preserve">В 2015 году услуги по </w:t>
      </w:r>
      <w:r w:rsidR="00F00536" w:rsidRPr="00F00536">
        <w:rPr>
          <w:sz w:val="28"/>
          <w:szCs w:val="28"/>
        </w:rPr>
        <w:t>перевозке учащихся на школьном автобусе по маршруту, указанному в графике подвоза учащихся</w:t>
      </w:r>
      <w:r w:rsidR="00F00536">
        <w:rPr>
          <w:sz w:val="28"/>
          <w:szCs w:val="28"/>
        </w:rPr>
        <w:t xml:space="preserve"> осуществляет также ОАО «АПОПАТ», муниципальные контракты</w:t>
      </w:r>
      <w:r w:rsidR="00026CFD">
        <w:rPr>
          <w:sz w:val="28"/>
          <w:szCs w:val="28"/>
        </w:rPr>
        <w:t xml:space="preserve"> – 7 ед.</w:t>
      </w:r>
      <w:r w:rsidR="00F00536">
        <w:rPr>
          <w:sz w:val="28"/>
          <w:szCs w:val="28"/>
        </w:rPr>
        <w:t xml:space="preserve"> на общую сумму 465,5 </w:t>
      </w:r>
      <w:proofErr w:type="spellStart"/>
      <w:r w:rsidR="00F00536">
        <w:rPr>
          <w:sz w:val="28"/>
          <w:szCs w:val="28"/>
        </w:rPr>
        <w:t>тыс</w:t>
      </w:r>
      <w:proofErr w:type="gramStart"/>
      <w:r w:rsidR="00F00536">
        <w:rPr>
          <w:sz w:val="28"/>
          <w:szCs w:val="28"/>
        </w:rPr>
        <w:t>.р</w:t>
      </w:r>
      <w:proofErr w:type="gramEnd"/>
      <w:r w:rsidR="00F00536">
        <w:rPr>
          <w:sz w:val="28"/>
          <w:szCs w:val="28"/>
        </w:rPr>
        <w:t>уб</w:t>
      </w:r>
      <w:proofErr w:type="spellEnd"/>
      <w:r w:rsidR="00F00536">
        <w:rPr>
          <w:sz w:val="28"/>
          <w:szCs w:val="28"/>
        </w:rPr>
        <w:t>. заключены на основании п.5 ч.1 ст.</w:t>
      </w:r>
      <w:r w:rsidR="00026CFD">
        <w:rPr>
          <w:sz w:val="28"/>
          <w:szCs w:val="28"/>
        </w:rPr>
        <w:t>93 Федерального закона № 44-ФЗ.</w:t>
      </w:r>
    </w:p>
    <w:p w:rsidR="006B0BAB" w:rsidRPr="00411B50" w:rsidRDefault="00F30AEF" w:rsidP="00236D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B0BAB" w:rsidRPr="00411B50">
        <w:rPr>
          <w:sz w:val="28"/>
          <w:szCs w:val="28"/>
        </w:rPr>
        <w:t>Таким образом, с целью ухода от проведения конкурентных процедур закупок Учреждением в проверяемом периоде допускались неоднократные дробления закупок.</w:t>
      </w:r>
    </w:p>
    <w:p w:rsidR="00366676" w:rsidRDefault="00F30AEF" w:rsidP="00236D06">
      <w:pPr>
        <w:autoSpaceDE w:val="0"/>
        <w:autoSpaceDN w:val="0"/>
        <w:adjustRightInd w:val="0"/>
        <w:jc w:val="both"/>
        <w:rPr>
          <w:rStyle w:val="a9"/>
          <w:bCs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</w:t>
      </w:r>
      <w:r w:rsidR="006B0BAB">
        <w:rPr>
          <w:sz w:val="24"/>
          <w:szCs w:val="24"/>
        </w:rPr>
        <w:t xml:space="preserve"> </w:t>
      </w:r>
      <w:r w:rsidR="000B52EF" w:rsidRPr="000B52EF">
        <w:rPr>
          <w:sz w:val="28"/>
          <w:szCs w:val="28"/>
        </w:rPr>
        <w:t>В ходе аудита проведен сравнительный анализ цен</w:t>
      </w:r>
      <w:r w:rsidR="000B52EF">
        <w:rPr>
          <w:sz w:val="28"/>
          <w:szCs w:val="28"/>
        </w:rPr>
        <w:t xml:space="preserve"> </w:t>
      </w:r>
      <w:r w:rsidR="000B52EF" w:rsidRPr="000B52EF">
        <w:rPr>
          <w:sz w:val="28"/>
          <w:szCs w:val="28"/>
        </w:rPr>
        <w:t>одноименной продукции приобретаемой различными заказчиками на территории</w:t>
      </w:r>
      <w:r w:rsidR="000B52EF">
        <w:rPr>
          <w:sz w:val="28"/>
          <w:szCs w:val="28"/>
        </w:rPr>
        <w:t xml:space="preserve"> района</w:t>
      </w:r>
      <w:r w:rsidR="000B52EF" w:rsidRPr="000B52EF">
        <w:rPr>
          <w:sz w:val="28"/>
          <w:szCs w:val="28"/>
        </w:rPr>
        <w:t>. Анализ произведен по продуктам питания,</w:t>
      </w:r>
      <w:r w:rsidR="000B52EF">
        <w:rPr>
          <w:sz w:val="28"/>
          <w:szCs w:val="28"/>
        </w:rPr>
        <w:t xml:space="preserve"> приобретенным МАОУ «СОШ №15» г. Альметьевска и Управлением образования </w:t>
      </w:r>
      <w:proofErr w:type="spellStart"/>
      <w:r w:rsidR="000B52EF">
        <w:rPr>
          <w:sz w:val="28"/>
          <w:szCs w:val="28"/>
        </w:rPr>
        <w:t>Альметьевского</w:t>
      </w:r>
      <w:proofErr w:type="spellEnd"/>
      <w:r w:rsidR="000B52EF">
        <w:rPr>
          <w:sz w:val="28"/>
          <w:szCs w:val="28"/>
        </w:rPr>
        <w:t xml:space="preserve"> муниципального района</w:t>
      </w:r>
      <w:r w:rsidR="000B52EF" w:rsidRPr="000B52EF">
        <w:rPr>
          <w:sz w:val="28"/>
          <w:szCs w:val="28"/>
        </w:rPr>
        <w:t>.</w:t>
      </w:r>
      <w:r w:rsidR="000B52EF">
        <w:rPr>
          <w:sz w:val="28"/>
          <w:szCs w:val="28"/>
        </w:rPr>
        <w:t xml:space="preserve"> </w:t>
      </w:r>
      <w:r w:rsidR="00366676">
        <w:rPr>
          <w:sz w:val="28"/>
          <w:szCs w:val="28"/>
        </w:rPr>
        <w:t>С</w:t>
      </w:r>
      <w:r w:rsidR="00550545" w:rsidRPr="008D6EBC">
        <w:rPr>
          <w:sz w:val="28"/>
          <w:szCs w:val="28"/>
        </w:rPr>
        <w:t xml:space="preserve">равнительный анализ цен на продукты питания </w:t>
      </w:r>
      <w:r w:rsidR="00366676">
        <w:rPr>
          <w:sz w:val="28"/>
          <w:szCs w:val="28"/>
        </w:rPr>
        <w:t xml:space="preserve">проводился </w:t>
      </w:r>
      <w:r w:rsidR="00550545" w:rsidRPr="008D6EBC">
        <w:rPr>
          <w:sz w:val="28"/>
          <w:szCs w:val="28"/>
        </w:rPr>
        <w:t>по договорам, заключенным МАОУ «СОШ № 15» г. Альметьевска и муниципальным контрактам, заключенным по результатам электронн</w:t>
      </w:r>
      <w:r w:rsidR="008D6EBC">
        <w:rPr>
          <w:sz w:val="28"/>
          <w:szCs w:val="28"/>
        </w:rPr>
        <w:t>ых</w:t>
      </w:r>
      <w:r w:rsidR="00550545" w:rsidRPr="008D6EBC">
        <w:rPr>
          <w:sz w:val="28"/>
          <w:szCs w:val="28"/>
        </w:rPr>
        <w:t xml:space="preserve"> аукцион</w:t>
      </w:r>
      <w:r w:rsidR="008D6EBC">
        <w:rPr>
          <w:sz w:val="28"/>
          <w:szCs w:val="28"/>
        </w:rPr>
        <w:t>ов</w:t>
      </w:r>
      <w:r w:rsidR="00550545" w:rsidRPr="008D6EBC">
        <w:rPr>
          <w:sz w:val="28"/>
          <w:szCs w:val="28"/>
        </w:rPr>
        <w:t xml:space="preserve"> </w:t>
      </w:r>
      <w:r w:rsidR="008D6EBC" w:rsidRPr="008D6EBC">
        <w:rPr>
          <w:sz w:val="28"/>
          <w:szCs w:val="28"/>
        </w:rPr>
        <w:t xml:space="preserve">Управлением образования </w:t>
      </w:r>
      <w:proofErr w:type="spellStart"/>
      <w:r w:rsidR="008D6EBC" w:rsidRPr="008D6EBC">
        <w:rPr>
          <w:sz w:val="28"/>
          <w:szCs w:val="28"/>
        </w:rPr>
        <w:t>Альметьевского</w:t>
      </w:r>
      <w:proofErr w:type="spellEnd"/>
      <w:r w:rsidR="008D6EBC" w:rsidRPr="008D6EBC">
        <w:rPr>
          <w:sz w:val="28"/>
          <w:szCs w:val="28"/>
        </w:rPr>
        <w:t xml:space="preserve"> муниципального района за 2014 год и 1 полугодие 2015 год. </w:t>
      </w:r>
      <w:r w:rsidR="008D6EBC">
        <w:rPr>
          <w:sz w:val="28"/>
          <w:szCs w:val="28"/>
        </w:rPr>
        <w:t xml:space="preserve">Изучены муниципальные контракты с приложением спецификаций, размещенные Управлением образования </w:t>
      </w:r>
      <w:proofErr w:type="spellStart"/>
      <w:r w:rsidR="008D6EBC">
        <w:rPr>
          <w:sz w:val="28"/>
          <w:szCs w:val="28"/>
        </w:rPr>
        <w:t>Альметьевского</w:t>
      </w:r>
      <w:proofErr w:type="spellEnd"/>
      <w:r w:rsidR="008D6EBC">
        <w:rPr>
          <w:sz w:val="28"/>
          <w:szCs w:val="28"/>
        </w:rPr>
        <w:t xml:space="preserve"> муниципального района на официальном сайте </w:t>
      </w:r>
      <w:hyperlink r:id="rId18" w:history="1">
        <w:r w:rsidR="008D6EBC" w:rsidRPr="008D6EBC">
          <w:rPr>
            <w:rStyle w:val="a9"/>
            <w:bCs/>
            <w:color w:val="auto"/>
            <w:sz w:val="28"/>
            <w:szCs w:val="28"/>
          </w:rPr>
          <w:t>www.zakupki.gov.ru</w:t>
        </w:r>
      </w:hyperlink>
      <w:r w:rsidR="00B94A90" w:rsidRPr="00366676">
        <w:rPr>
          <w:rStyle w:val="a9"/>
          <w:bCs/>
          <w:color w:val="auto"/>
          <w:sz w:val="28"/>
          <w:szCs w:val="28"/>
          <w:u w:val="none"/>
        </w:rPr>
        <w:t xml:space="preserve">. </w:t>
      </w:r>
    </w:p>
    <w:p w:rsidR="001871ED" w:rsidRDefault="00366676" w:rsidP="00236D06">
      <w:pPr>
        <w:autoSpaceDE w:val="0"/>
        <w:autoSpaceDN w:val="0"/>
        <w:adjustRightInd w:val="0"/>
        <w:jc w:val="both"/>
        <w:rPr>
          <w:rStyle w:val="a9"/>
          <w:bCs/>
          <w:color w:val="auto"/>
          <w:sz w:val="28"/>
          <w:szCs w:val="28"/>
          <w:u w:val="none"/>
        </w:rPr>
      </w:pPr>
      <w:r w:rsidRPr="00366676">
        <w:rPr>
          <w:rStyle w:val="a9"/>
          <w:bCs/>
          <w:color w:val="auto"/>
          <w:sz w:val="28"/>
          <w:szCs w:val="28"/>
          <w:u w:val="none"/>
        </w:rPr>
        <w:t xml:space="preserve"> </w:t>
      </w:r>
      <w:r w:rsidR="00B513B1">
        <w:rPr>
          <w:rStyle w:val="a9"/>
          <w:bCs/>
          <w:color w:val="auto"/>
          <w:sz w:val="28"/>
          <w:szCs w:val="28"/>
          <w:u w:val="none"/>
        </w:rPr>
        <w:t xml:space="preserve">      </w:t>
      </w:r>
      <w:r w:rsidRPr="00366676">
        <w:rPr>
          <w:rStyle w:val="a9"/>
          <w:bCs/>
          <w:color w:val="auto"/>
          <w:sz w:val="28"/>
          <w:szCs w:val="28"/>
          <w:u w:val="none"/>
        </w:rPr>
        <w:t>А</w:t>
      </w:r>
      <w:r w:rsidR="00B94A90" w:rsidRPr="00B94A90">
        <w:rPr>
          <w:rStyle w:val="a9"/>
          <w:bCs/>
          <w:color w:val="auto"/>
          <w:sz w:val="28"/>
          <w:szCs w:val="28"/>
          <w:u w:val="none"/>
        </w:rPr>
        <w:t xml:space="preserve">нализ цен на продукты питания </w:t>
      </w:r>
      <w:r w:rsidR="00B94A90">
        <w:rPr>
          <w:rStyle w:val="a9"/>
          <w:bCs/>
          <w:color w:val="auto"/>
          <w:sz w:val="28"/>
          <w:szCs w:val="28"/>
          <w:u w:val="none"/>
        </w:rPr>
        <w:t>произведен</w:t>
      </w:r>
      <w:r>
        <w:rPr>
          <w:rStyle w:val="a9"/>
          <w:bCs/>
          <w:color w:val="auto"/>
          <w:sz w:val="28"/>
          <w:szCs w:val="28"/>
          <w:u w:val="none"/>
        </w:rPr>
        <w:t xml:space="preserve"> выборочно</w:t>
      </w:r>
      <w:r w:rsidR="00B94A90">
        <w:rPr>
          <w:rStyle w:val="a9"/>
          <w:bCs/>
          <w:color w:val="auto"/>
          <w:sz w:val="28"/>
          <w:szCs w:val="28"/>
          <w:u w:val="none"/>
        </w:rPr>
        <w:t xml:space="preserve">: </w:t>
      </w:r>
    </w:p>
    <w:p w:rsidR="001871ED" w:rsidRDefault="001871ED" w:rsidP="00236D06">
      <w:pPr>
        <w:autoSpaceDE w:val="0"/>
        <w:autoSpaceDN w:val="0"/>
        <w:adjustRightInd w:val="0"/>
        <w:jc w:val="both"/>
        <w:rPr>
          <w:rStyle w:val="a9"/>
          <w:bCs/>
          <w:color w:val="auto"/>
          <w:sz w:val="28"/>
          <w:szCs w:val="28"/>
          <w:u w:val="none"/>
        </w:rPr>
      </w:pPr>
      <w:r>
        <w:rPr>
          <w:rStyle w:val="a9"/>
          <w:bCs/>
          <w:color w:val="auto"/>
          <w:sz w:val="28"/>
          <w:szCs w:val="28"/>
          <w:u w:val="none"/>
        </w:rPr>
        <w:lastRenderedPageBreak/>
        <w:t xml:space="preserve">- по договорам с ИП </w:t>
      </w:r>
      <w:proofErr w:type="spellStart"/>
      <w:r>
        <w:rPr>
          <w:rStyle w:val="a9"/>
          <w:bCs/>
          <w:color w:val="auto"/>
          <w:sz w:val="28"/>
          <w:szCs w:val="28"/>
          <w:u w:val="none"/>
        </w:rPr>
        <w:t>Камаев</w:t>
      </w:r>
      <w:proofErr w:type="spellEnd"/>
      <w:r>
        <w:rPr>
          <w:rStyle w:val="a9"/>
          <w:bCs/>
          <w:color w:val="auto"/>
          <w:sz w:val="28"/>
          <w:szCs w:val="28"/>
          <w:u w:val="none"/>
        </w:rPr>
        <w:t xml:space="preserve"> М.З., ООО ТК «Марти» </w:t>
      </w:r>
      <w:r w:rsidR="00B94A90">
        <w:rPr>
          <w:rStyle w:val="a9"/>
          <w:bCs/>
          <w:color w:val="auto"/>
          <w:sz w:val="28"/>
          <w:szCs w:val="28"/>
          <w:u w:val="none"/>
        </w:rPr>
        <w:t xml:space="preserve">за 2014 год по </w:t>
      </w:r>
      <w:r w:rsidR="00D9741F">
        <w:rPr>
          <w:rStyle w:val="a9"/>
          <w:bCs/>
          <w:color w:val="auto"/>
          <w:sz w:val="28"/>
          <w:szCs w:val="28"/>
          <w:u w:val="none"/>
        </w:rPr>
        <w:t xml:space="preserve">36 </w:t>
      </w:r>
      <w:r w:rsidR="00B94A90">
        <w:rPr>
          <w:rStyle w:val="a9"/>
          <w:bCs/>
          <w:color w:val="auto"/>
          <w:sz w:val="28"/>
          <w:szCs w:val="28"/>
          <w:u w:val="none"/>
        </w:rPr>
        <w:t>наименовани</w:t>
      </w:r>
      <w:r w:rsidR="00D9741F">
        <w:rPr>
          <w:rStyle w:val="a9"/>
          <w:bCs/>
          <w:color w:val="auto"/>
          <w:sz w:val="28"/>
          <w:szCs w:val="28"/>
          <w:u w:val="none"/>
        </w:rPr>
        <w:t>ям</w:t>
      </w:r>
      <w:r w:rsidR="00B94A90">
        <w:rPr>
          <w:rStyle w:val="a9"/>
          <w:bCs/>
          <w:color w:val="auto"/>
          <w:sz w:val="28"/>
          <w:szCs w:val="28"/>
          <w:u w:val="none"/>
        </w:rPr>
        <w:t xml:space="preserve">, </w:t>
      </w:r>
    </w:p>
    <w:p w:rsidR="001871ED" w:rsidRDefault="001871ED" w:rsidP="00236D06">
      <w:pPr>
        <w:autoSpaceDE w:val="0"/>
        <w:autoSpaceDN w:val="0"/>
        <w:adjustRightInd w:val="0"/>
        <w:jc w:val="both"/>
        <w:rPr>
          <w:rStyle w:val="a9"/>
          <w:bCs/>
          <w:color w:val="auto"/>
          <w:sz w:val="28"/>
          <w:szCs w:val="28"/>
          <w:u w:val="none"/>
        </w:rPr>
      </w:pPr>
      <w:r>
        <w:rPr>
          <w:rStyle w:val="a9"/>
          <w:bCs/>
          <w:color w:val="auto"/>
          <w:sz w:val="28"/>
          <w:szCs w:val="28"/>
          <w:u w:val="none"/>
        </w:rPr>
        <w:t xml:space="preserve">- по договорам с ИП </w:t>
      </w:r>
      <w:proofErr w:type="spellStart"/>
      <w:r>
        <w:rPr>
          <w:rStyle w:val="a9"/>
          <w:bCs/>
          <w:color w:val="auto"/>
          <w:sz w:val="28"/>
          <w:szCs w:val="28"/>
          <w:u w:val="none"/>
        </w:rPr>
        <w:t>Демакина</w:t>
      </w:r>
      <w:proofErr w:type="spellEnd"/>
      <w:r>
        <w:rPr>
          <w:rStyle w:val="a9"/>
          <w:bCs/>
          <w:color w:val="auto"/>
          <w:sz w:val="28"/>
          <w:szCs w:val="28"/>
          <w:u w:val="none"/>
        </w:rPr>
        <w:t xml:space="preserve"> Е.Н., ООО «Империя+», </w:t>
      </w:r>
      <w:r w:rsidRPr="001871ED">
        <w:rPr>
          <w:sz w:val="28"/>
          <w:szCs w:val="28"/>
        </w:rPr>
        <w:t xml:space="preserve">ОАО </w:t>
      </w:r>
      <w:proofErr w:type="spellStart"/>
      <w:r w:rsidRPr="001871ED">
        <w:rPr>
          <w:sz w:val="28"/>
          <w:szCs w:val="28"/>
        </w:rPr>
        <w:t>им.Н.Е.Токарликова</w:t>
      </w:r>
      <w:proofErr w:type="spellEnd"/>
      <w:r>
        <w:rPr>
          <w:sz w:val="28"/>
          <w:szCs w:val="28"/>
        </w:rPr>
        <w:t>,</w:t>
      </w:r>
      <w:r w:rsidRPr="001871ED">
        <w:rPr>
          <w:sz w:val="28"/>
          <w:szCs w:val="28"/>
        </w:rPr>
        <w:t xml:space="preserve"> ООО «УК Просто молоко»</w:t>
      </w:r>
      <w:r w:rsidRPr="00D9741F">
        <w:rPr>
          <w:sz w:val="18"/>
          <w:szCs w:val="18"/>
        </w:rPr>
        <w:t xml:space="preserve"> </w:t>
      </w:r>
      <w:r w:rsidR="00B94A90">
        <w:rPr>
          <w:rStyle w:val="a9"/>
          <w:bCs/>
          <w:color w:val="auto"/>
          <w:sz w:val="28"/>
          <w:szCs w:val="28"/>
          <w:u w:val="none"/>
        </w:rPr>
        <w:t>за 2015 год по 3</w:t>
      </w:r>
      <w:r w:rsidR="00D9741F">
        <w:rPr>
          <w:rStyle w:val="a9"/>
          <w:bCs/>
          <w:color w:val="auto"/>
          <w:sz w:val="28"/>
          <w:szCs w:val="28"/>
          <w:u w:val="none"/>
        </w:rPr>
        <w:t>8</w:t>
      </w:r>
      <w:r w:rsidR="00B94A90">
        <w:rPr>
          <w:rStyle w:val="a9"/>
          <w:bCs/>
          <w:color w:val="auto"/>
          <w:sz w:val="28"/>
          <w:szCs w:val="28"/>
          <w:u w:val="none"/>
        </w:rPr>
        <w:t xml:space="preserve"> наименованиям. </w:t>
      </w:r>
      <w:r>
        <w:rPr>
          <w:rStyle w:val="a9"/>
          <w:bCs/>
          <w:color w:val="auto"/>
          <w:sz w:val="28"/>
          <w:szCs w:val="28"/>
          <w:u w:val="none"/>
        </w:rPr>
        <w:t xml:space="preserve">   </w:t>
      </w:r>
    </w:p>
    <w:p w:rsidR="0055182A" w:rsidRDefault="001871ED" w:rsidP="00411B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9"/>
          <w:bCs/>
          <w:color w:val="auto"/>
          <w:sz w:val="28"/>
          <w:szCs w:val="28"/>
          <w:u w:val="none"/>
        </w:rPr>
        <w:t xml:space="preserve">       </w:t>
      </w:r>
      <w:r w:rsidR="00B94A90">
        <w:rPr>
          <w:rStyle w:val="a9"/>
          <w:bCs/>
          <w:color w:val="auto"/>
          <w:sz w:val="28"/>
          <w:szCs w:val="28"/>
          <w:u w:val="none"/>
        </w:rPr>
        <w:t xml:space="preserve">В результате, 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цен</w:t>
      </w:r>
      <w:r w:rsidR="00D312D4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а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 на продукты питания в 2014 году по 34 </w:t>
      </w:r>
      <w:r w:rsidR="00F5000A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наименованиям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, в 1 полугодии </w:t>
      </w:r>
      <w:r w:rsidR="00A0442F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2015 года 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по  3</w:t>
      </w:r>
      <w:r w:rsidR="00D9741F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2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 </w:t>
      </w:r>
      <w:r w:rsidR="00F5000A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наименованиям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 </w:t>
      </w:r>
      <w:r w:rsidR="006B0BAB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в заключенных контрактах (договорах) </w:t>
      </w:r>
      <w:r w:rsidR="00B94A90" w:rsidRPr="00443A51">
        <w:rPr>
          <w:rStyle w:val="a9"/>
          <w:b/>
          <w:bCs/>
          <w:i/>
          <w:color w:val="auto"/>
          <w:sz w:val="28"/>
          <w:szCs w:val="28"/>
          <w:u w:val="none"/>
        </w:rPr>
        <w:t xml:space="preserve">у МАОУ «СОШ № 15» г. Альметьевска </w:t>
      </w:r>
      <w:r w:rsidR="00D312D4" w:rsidRPr="00443A51">
        <w:rPr>
          <w:rStyle w:val="a9"/>
          <w:b/>
          <w:bCs/>
          <w:i/>
          <w:color w:val="auto"/>
          <w:sz w:val="28"/>
          <w:szCs w:val="28"/>
          <w:u w:val="none"/>
        </w:rPr>
        <w:t>выше</w:t>
      </w:r>
      <w:r w:rsidR="00D312D4" w:rsidRPr="00443A51">
        <w:rPr>
          <w:rStyle w:val="a9"/>
          <w:b/>
          <w:bCs/>
          <w:color w:val="auto"/>
          <w:sz w:val="28"/>
          <w:szCs w:val="28"/>
          <w:u w:val="none"/>
        </w:rPr>
        <w:t xml:space="preserve"> </w:t>
      </w:r>
      <w:r w:rsidR="00D312D4" w:rsidRPr="00411B50">
        <w:rPr>
          <w:rStyle w:val="a9"/>
          <w:bCs/>
          <w:color w:val="auto"/>
          <w:sz w:val="28"/>
          <w:szCs w:val="28"/>
          <w:u w:val="none"/>
        </w:rPr>
        <w:t xml:space="preserve">по отношению </w:t>
      </w:r>
      <w:r w:rsidRPr="00411B50">
        <w:rPr>
          <w:rStyle w:val="a9"/>
          <w:bCs/>
          <w:color w:val="auto"/>
          <w:sz w:val="28"/>
          <w:szCs w:val="28"/>
          <w:u w:val="none"/>
        </w:rPr>
        <w:t xml:space="preserve">к муниципальным контрактам, заключенным Управлением образования </w:t>
      </w:r>
      <w:proofErr w:type="spellStart"/>
      <w:r w:rsidRPr="00411B50">
        <w:rPr>
          <w:rStyle w:val="a9"/>
          <w:bCs/>
          <w:color w:val="auto"/>
          <w:sz w:val="28"/>
          <w:szCs w:val="28"/>
          <w:u w:val="none"/>
        </w:rPr>
        <w:t>Альметьевского</w:t>
      </w:r>
      <w:proofErr w:type="spellEnd"/>
      <w:r w:rsidRPr="00411B50">
        <w:rPr>
          <w:rStyle w:val="a9"/>
          <w:bCs/>
          <w:color w:val="auto"/>
          <w:sz w:val="28"/>
          <w:szCs w:val="28"/>
          <w:u w:val="none"/>
        </w:rPr>
        <w:t xml:space="preserve"> муниципального района по результатам электронных аукционов</w:t>
      </w:r>
      <w:r w:rsidR="00BC42DB" w:rsidRPr="00411B50">
        <w:rPr>
          <w:rStyle w:val="a9"/>
          <w:bCs/>
          <w:color w:val="auto"/>
          <w:sz w:val="28"/>
          <w:szCs w:val="28"/>
          <w:u w:val="none"/>
        </w:rPr>
        <w:t xml:space="preserve"> </w:t>
      </w:r>
    </w:p>
    <w:p w:rsidR="001871ED" w:rsidRDefault="00090C44" w:rsidP="00F20DA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13B1">
        <w:rPr>
          <w:sz w:val="28"/>
          <w:szCs w:val="28"/>
        </w:rPr>
        <w:t xml:space="preserve"> </w:t>
      </w:r>
      <w:r w:rsidR="00366676">
        <w:rPr>
          <w:sz w:val="28"/>
          <w:szCs w:val="28"/>
        </w:rPr>
        <w:t>Так, п</w:t>
      </w:r>
      <w:r w:rsidR="001871ED">
        <w:rPr>
          <w:rFonts w:ascii="Times New Roman CYR" w:hAnsi="Times New Roman CYR" w:cs="Times New Roman CYR"/>
          <w:sz w:val="28"/>
          <w:szCs w:val="28"/>
        </w:rPr>
        <w:t>риобретение мяса говядины по более низкой цене позволило бы сэкономить средства на питание</w:t>
      </w:r>
      <w:r w:rsidR="00D312D4">
        <w:rPr>
          <w:rFonts w:ascii="Times New Roman CYR" w:hAnsi="Times New Roman CYR" w:cs="Times New Roman CYR"/>
          <w:sz w:val="28"/>
          <w:szCs w:val="28"/>
        </w:rPr>
        <w:t xml:space="preserve"> МАОУ «СОШ № 15» г. Альметьевска </w:t>
      </w:r>
      <w:r w:rsidR="001871ED">
        <w:rPr>
          <w:rFonts w:ascii="Times New Roman CYR" w:hAnsi="Times New Roman CYR" w:cs="Times New Roman CYR"/>
          <w:sz w:val="28"/>
          <w:szCs w:val="28"/>
        </w:rPr>
        <w:t xml:space="preserve">  в 1 полугодии 2015 год</w:t>
      </w:r>
      <w:r w:rsidR="00D312D4">
        <w:rPr>
          <w:rFonts w:ascii="Times New Roman CYR" w:hAnsi="Times New Roman CYR" w:cs="Times New Roman CYR"/>
          <w:sz w:val="28"/>
          <w:szCs w:val="28"/>
        </w:rPr>
        <w:t>а</w:t>
      </w:r>
      <w:r w:rsidR="001871ED">
        <w:rPr>
          <w:rFonts w:ascii="Times New Roman CYR" w:hAnsi="Times New Roman CYR" w:cs="Times New Roman CYR"/>
          <w:sz w:val="28"/>
          <w:szCs w:val="28"/>
        </w:rPr>
        <w:t xml:space="preserve"> в сумме не менее 74,1 </w:t>
      </w:r>
      <w:proofErr w:type="spellStart"/>
      <w:r w:rsidR="001871ED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1871ED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1871ED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1871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871ED" w:rsidRPr="00411B50" w:rsidRDefault="001871ED" w:rsidP="00F20DA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B513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1B50">
        <w:rPr>
          <w:rFonts w:ascii="Times New Roman CYR" w:hAnsi="Times New Roman CYR" w:cs="Times New Roman CYR"/>
          <w:sz w:val="28"/>
          <w:szCs w:val="28"/>
        </w:rPr>
        <w:t>В результате неэффективности заключенных на основании п.4 и п.5 ч.1 статьи 93 Федерального закона № 44-ФЗ</w:t>
      </w:r>
      <w:r w:rsidR="00443A51" w:rsidRPr="00411B50">
        <w:rPr>
          <w:rFonts w:ascii="Times New Roman CYR" w:hAnsi="Times New Roman CYR" w:cs="Times New Roman CYR"/>
          <w:sz w:val="28"/>
          <w:szCs w:val="28"/>
        </w:rPr>
        <w:t xml:space="preserve"> муниципальных контрактов</w:t>
      </w:r>
      <w:r w:rsidRPr="00411B50">
        <w:rPr>
          <w:rFonts w:ascii="Times New Roman CYR" w:hAnsi="Times New Roman CYR" w:cs="Times New Roman CYR"/>
          <w:sz w:val="28"/>
          <w:szCs w:val="28"/>
        </w:rPr>
        <w:t xml:space="preserve">, упущенная выгода </w:t>
      </w:r>
      <w:r w:rsidR="004A6708" w:rsidRPr="00411B50">
        <w:rPr>
          <w:rFonts w:ascii="Times New Roman CYR" w:hAnsi="Times New Roman CYR" w:cs="Times New Roman CYR"/>
          <w:sz w:val="28"/>
          <w:szCs w:val="28"/>
        </w:rPr>
        <w:t>составляет:</w:t>
      </w:r>
    </w:p>
    <w:p w:rsidR="004A6708" w:rsidRPr="00411B50" w:rsidRDefault="004A6708" w:rsidP="00F20DA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1B50">
        <w:rPr>
          <w:rFonts w:ascii="Times New Roman CYR" w:hAnsi="Times New Roman CYR" w:cs="Times New Roman CYR"/>
          <w:sz w:val="28"/>
          <w:szCs w:val="28"/>
        </w:rPr>
        <w:t>- в 2014 году по 3</w:t>
      </w:r>
      <w:r w:rsidR="008729EA" w:rsidRPr="00411B50">
        <w:rPr>
          <w:rFonts w:ascii="Times New Roman CYR" w:hAnsi="Times New Roman CYR" w:cs="Times New Roman CYR"/>
          <w:sz w:val="28"/>
          <w:szCs w:val="28"/>
        </w:rPr>
        <w:t>4</w:t>
      </w:r>
      <w:r w:rsidRPr="00411B50">
        <w:rPr>
          <w:rFonts w:ascii="Times New Roman CYR" w:hAnsi="Times New Roman CYR" w:cs="Times New Roman CYR"/>
          <w:sz w:val="28"/>
          <w:szCs w:val="28"/>
        </w:rPr>
        <w:t xml:space="preserve"> наименованиям продуктов в сумме 53,7 </w:t>
      </w:r>
      <w:proofErr w:type="spellStart"/>
      <w:r w:rsidRPr="00411B5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411B50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411B50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411B50">
        <w:rPr>
          <w:rFonts w:ascii="Times New Roman CYR" w:hAnsi="Times New Roman CYR" w:cs="Times New Roman CYR"/>
          <w:sz w:val="28"/>
          <w:szCs w:val="28"/>
        </w:rPr>
        <w:t>.,</w:t>
      </w:r>
    </w:p>
    <w:p w:rsidR="00B513B1" w:rsidRPr="00411B50" w:rsidRDefault="004A6708" w:rsidP="00F20DA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1B50">
        <w:rPr>
          <w:rFonts w:ascii="Times New Roman CYR" w:hAnsi="Times New Roman CYR" w:cs="Times New Roman CYR"/>
          <w:sz w:val="28"/>
          <w:szCs w:val="28"/>
        </w:rPr>
        <w:t>- в 1 полугодии 2015 года по 3</w:t>
      </w:r>
      <w:r w:rsidR="008729EA" w:rsidRPr="00411B50">
        <w:rPr>
          <w:rFonts w:ascii="Times New Roman CYR" w:hAnsi="Times New Roman CYR" w:cs="Times New Roman CYR"/>
          <w:sz w:val="28"/>
          <w:szCs w:val="28"/>
        </w:rPr>
        <w:t>2</w:t>
      </w:r>
      <w:r w:rsidRPr="00411B50">
        <w:rPr>
          <w:rFonts w:ascii="Times New Roman CYR" w:hAnsi="Times New Roman CYR" w:cs="Times New Roman CYR"/>
          <w:sz w:val="28"/>
          <w:szCs w:val="28"/>
        </w:rPr>
        <w:t xml:space="preserve"> наименованиям продуктов в сумме 117,4 </w:t>
      </w:r>
      <w:proofErr w:type="spellStart"/>
      <w:r w:rsidRPr="00411B5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411B50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411B50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411B50">
        <w:rPr>
          <w:rFonts w:ascii="Times New Roman CYR" w:hAnsi="Times New Roman CYR" w:cs="Times New Roman CYR"/>
          <w:sz w:val="28"/>
          <w:szCs w:val="28"/>
        </w:rPr>
        <w:t>.</w:t>
      </w:r>
    </w:p>
    <w:p w:rsidR="00443A51" w:rsidRDefault="004A6708" w:rsidP="00F20DA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     </w:t>
      </w:r>
      <w:r w:rsidR="00D93C3C">
        <w:rPr>
          <w:sz w:val="27"/>
          <w:szCs w:val="27"/>
        </w:rPr>
        <w:t xml:space="preserve"> </w:t>
      </w:r>
    </w:p>
    <w:p w:rsidR="00D93C3C" w:rsidRPr="00443A51" w:rsidRDefault="00443A51" w:rsidP="00F20DA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7"/>
          <w:szCs w:val="27"/>
        </w:rPr>
        <w:t xml:space="preserve">        </w:t>
      </w:r>
      <w:r w:rsidR="00D93C3C" w:rsidRPr="00443A51">
        <w:rPr>
          <w:b/>
          <w:sz w:val="28"/>
          <w:szCs w:val="28"/>
        </w:rPr>
        <w:t xml:space="preserve">Проверкой количества поставляемой продукции установлено, что поставка продуктов питания всеми поставщиками без исключения в 2014 и 2015 годах осуществлялась также с нарушением условий контрактов (договоров). </w:t>
      </w:r>
    </w:p>
    <w:p w:rsidR="00090C44" w:rsidRDefault="00090C44" w:rsidP="00F20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договору поставки № 1 от 12.01.2015г. заключенному с ИП </w:t>
      </w:r>
      <w:proofErr w:type="spellStart"/>
      <w:r>
        <w:rPr>
          <w:sz w:val="28"/>
          <w:szCs w:val="28"/>
        </w:rPr>
        <w:t>Демакиной</w:t>
      </w:r>
      <w:proofErr w:type="spellEnd"/>
      <w:r>
        <w:rPr>
          <w:sz w:val="28"/>
          <w:szCs w:val="28"/>
        </w:rPr>
        <w:t xml:space="preserve"> Е.Н. на основании п.5 ч.1 ст.93 Федерального закона № 44-ФЗ поставщик обязуется поставить в МАОУ «СОШ №15» </w:t>
      </w:r>
      <w:proofErr w:type="spellStart"/>
      <w:r>
        <w:rPr>
          <w:sz w:val="28"/>
          <w:szCs w:val="28"/>
        </w:rPr>
        <w:t>г.Альметьевска</w:t>
      </w:r>
      <w:proofErr w:type="spellEnd"/>
      <w:r>
        <w:rPr>
          <w:sz w:val="28"/>
          <w:szCs w:val="28"/>
        </w:rPr>
        <w:t xml:space="preserve"> продукты питания </w:t>
      </w:r>
      <w:r w:rsidR="00224804">
        <w:rPr>
          <w:sz w:val="28"/>
          <w:szCs w:val="28"/>
        </w:rPr>
        <w:t xml:space="preserve">в соответствии со спецификацией (которая согласовывается и подписывается сторонами одновременно с заключением договора и является его неотъемлемой частью) </w:t>
      </w:r>
      <w:r>
        <w:rPr>
          <w:sz w:val="28"/>
          <w:szCs w:val="28"/>
        </w:rPr>
        <w:t xml:space="preserve">на общую сумму </w:t>
      </w:r>
      <w:r w:rsidR="00224804">
        <w:rPr>
          <w:sz w:val="28"/>
          <w:szCs w:val="28"/>
        </w:rPr>
        <w:t>199,9</w:t>
      </w:r>
      <w:r w:rsidR="008024C7">
        <w:rPr>
          <w:sz w:val="28"/>
          <w:szCs w:val="28"/>
        </w:rPr>
        <w:t>3</w:t>
      </w:r>
      <w:r w:rsidR="00224804">
        <w:rPr>
          <w:sz w:val="28"/>
          <w:szCs w:val="28"/>
        </w:rPr>
        <w:t xml:space="preserve"> </w:t>
      </w:r>
      <w:proofErr w:type="spellStart"/>
      <w:r w:rsidR="00224804">
        <w:rPr>
          <w:sz w:val="28"/>
          <w:szCs w:val="28"/>
        </w:rPr>
        <w:t>тыс.руб</w:t>
      </w:r>
      <w:proofErr w:type="spellEnd"/>
      <w:r w:rsidR="00224804">
        <w:rPr>
          <w:sz w:val="28"/>
          <w:szCs w:val="28"/>
        </w:rPr>
        <w:t>. сроком до 31 декабря 2015 г., источником финансирования является местный бюджет. На момент проверки договор исполнен. Проверкой товарных накла</w:t>
      </w:r>
      <w:r w:rsidR="00EB400E">
        <w:rPr>
          <w:sz w:val="28"/>
          <w:szCs w:val="28"/>
        </w:rPr>
        <w:t xml:space="preserve">дных, счетов-фактур </w:t>
      </w:r>
      <w:r w:rsidR="00723B51">
        <w:rPr>
          <w:sz w:val="28"/>
          <w:szCs w:val="28"/>
        </w:rPr>
        <w:t xml:space="preserve">к вышеуказанному договору </w:t>
      </w:r>
      <w:r w:rsidR="00EB400E">
        <w:rPr>
          <w:sz w:val="28"/>
          <w:szCs w:val="28"/>
        </w:rPr>
        <w:t xml:space="preserve">по </w:t>
      </w:r>
      <w:r w:rsidR="008024C7">
        <w:rPr>
          <w:sz w:val="28"/>
          <w:szCs w:val="28"/>
        </w:rPr>
        <w:t xml:space="preserve">33 </w:t>
      </w:r>
      <w:r w:rsidR="00EB400E">
        <w:rPr>
          <w:sz w:val="28"/>
          <w:szCs w:val="28"/>
        </w:rPr>
        <w:t>наименованиям продуктов питания в части количества установлено несоответствие спецификации к договору, в том числе:</w:t>
      </w:r>
    </w:p>
    <w:p w:rsidR="00FC44EA" w:rsidRDefault="00BC42DB" w:rsidP="00090C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2"/>
        <w:gridCol w:w="2771"/>
        <w:gridCol w:w="821"/>
        <w:gridCol w:w="777"/>
        <w:gridCol w:w="1047"/>
        <w:gridCol w:w="964"/>
        <w:gridCol w:w="1225"/>
        <w:gridCol w:w="946"/>
        <w:gridCol w:w="1056"/>
      </w:tblGrid>
      <w:tr w:rsidR="00B47AF3" w:rsidTr="008320F6">
        <w:tc>
          <w:tcPr>
            <w:tcW w:w="532" w:type="dxa"/>
            <w:vMerge w:val="restart"/>
          </w:tcPr>
          <w:p w:rsidR="00FC44EA" w:rsidRPr="00802B33" w:rsidRDefault="00FC44EA" w:rsidP="00090C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02B33">
              <w:rPr>
                <w:b/>
                <w:sz w:val="22"/>
                <w:szCs w:val="22"/>
              </w:rPr>
              <w:t>п</w:t>
            </w:r>
            <w:proofErr w:type="gramEnd"/>
            <w:r w:rsidRPr="00802B3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71" w:type="dxa"/>
            <w:vMerge w:val="restart"/>
          </w:tcPr>
          <w:p w:rsidR="00FC44EA" w:rsidRPr="00802B33" w:rsidRDefault="00FC44EA" w:rsidP="00090C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Наименование продукта</w:t>
            </w:r>
            <w:r w:rsidR="006F37A0">
              <w:rPr>
                <w:b/>
                <w:sz w:val="22"/>
                <w:szCs w:val="22"/>
              </w:rPr>
              <w:t>, ед. измерения</w:t>
            </w:r>
          </w:p>
        </w:tc>
        <w:tc>
          <w:tcPr>
            <w:tcW w:w="2645" w:type="dxa"/>
            <w:gridSpan w:val="3"/>
          </w:tcPr>
          <w:p w:rsidR="00FC44EA" w:rsidRPr="00802B33" w:rsidRDefault="00FC44EA" w:rsidP="00FC44E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Условия договор</w:t>
            </w:r>
            <w:r w:rsidR="00EB400E" w:rsidRPr="00802B33">
              <w:rPr>
                <w:b/>
                <w:sz w:val="22"/>
                <w:szCs w:val="22"/>
              </w:rPr>
              <w:t>а</w:t>
            </w:r>
            <w:r w:rsidRPr="00802B33">
              <w:rPr>
                <w:b/>
                <w:sz w:val="22"/>
                <w:szCs w:val="22"/>
              </w:rPr>
              <w:t xml:space="preserve"> № 1 от 12.01.2015г.</w:t>
            </w:r>
          </w:p>
        </w:tc>
        <w:tc>
          <w:tcPr>
            <w:tcW w:w="2189" w:type="dxa"/>
            <w:gridSpan w:val="2"/>
          </w:tcPr>
          <w:p w:rsidR="00FC44EA" w:rsidRPr="00802B33" w:rsidRDefault="008320F6" w:rsidP="008320F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Оприходовано по товарным накладным с 12.01.15 по 28.09.15</w:t>
            </w:r>
          </w:p>
        </w:tc>
        <w:tc>
          <w:tcPr>
            <w:tcW w:w="2002" w:type="dxa"/>
            <w:gridSpan w:val="2"/>
          </w:tcPr>
          <w:p w:rsidR="00FC44EA" w:rsidRPr="00802B33" w:rsidRDefault="00FC44EA" w:rsidP="008320F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Откл</w:t>
            </w:r>
            <w:r w:rsidR="008320F6">
              <w:rPr>
                <w:b/>
                <w:sz w:val="22"/>
                <w:szCs w:val="22"/>
              </w:rPr>
              <w:t>онение</w:t>
            </w:r>
          </w:p>
        </w:tc>
      </w:tr>
      <w:tr w:rsidR="008320F6" w:rsidTr="008320F6">
        <w:tc>
          <w:tcPr>
            <w:tcW w:w="532" w:type="dxa"/>
            <w:vMerge/>
          </w:tcPr>
          <w:p w:rsidR="00FC44EA" w:rsidRPr="00802B33" w:rsidRDefault="00FC44EA" w:rsidP="00090C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vMerge/>
          </w:tcPr>
          <w:p w:rsidR="00FC44EA" w:rsidRPr="00802B33" w:rsidRDefault="00FC44EA" w:rsidP="00090C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FC44EA" w:rsidRPr="00802B33" w:rsidRDefault="00FC44EA" w:rsidP="006F37A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77" w:type="dxa"/>
          </w:tcPr>
          <w:p w:rsidR="00FC44EA" w:rsidRPr="00802B33" w:rsidRDefault="00FC44EA" w:rsidP="00FC44E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Цена, руб.</w:t>
            </w:r>
          </w:p>
        </w:tc>
        <w:tc>
          <w:tcPr>
            <w:tcW w:w="1047" w:type="dxa"/>
          </w:tcPr>
          <w:p w:rsidR="00FC44EA" w:rsidRPr="00802B33" w:rsidRDefault="00FC44EA" w:rsidP="00FC44E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Сумма, руб.</w:t>
            </w:r>
          </w:p>
        </w:tc>
        <w:tc>
          <w:tcPr>
            <w:tcW w:w="964" w:type="dxa"/>
          </w:tcPr>
          <w:p w:rsidR="00FC44EA" w:rsidRPr="00802B33" w:rsidRDefault="00FC44EA" w:rsidP="006F37A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25" w:type="dxa"/>
          </w:tcPr>
          <w:p w:rsidR="00FC44EA" w:rsidRPr="00802B33" w:rsidRDefault="00FC44EA" w:rsidP="00090C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Сумма, руб.</w:t>
            </w:r>
          </w:p>
        </w:tc>
        <w:tc>
          <w:tcPr>
            <w:tcW w:w="946" w:type="dxa"/>
          </w:tcPr>
          <w:p w:rsidR="00FC44EA" w:rsidRPr="00802B33" w:rsidRDefault="00FC44EA" w:rsidP="006F37A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056" w:type="dxa"/>
          </w:tcPr>
          <w:p w:rsidR="00FC44EA" w:rsidRPr="00802B33" w:rsidRDefault="00FC44EA" w:rsidP="00162D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B33">
              <w:rPr>
                <w:b/>
                <w:sz w:val="22"/>
                <w:szCs w:val="22"/>
              </w:rPr>
              <w:t>Сумма, руб.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1" w:type="dxa"/>
          </w:tcPr>
          <w:p w:rsidR="00FC44EA" w:rsidRPr="008320F6" w:rsidRDefault="00EB400E" w:rsidP="008320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0F6">
              <w:rPr>
                <w:sz w:val="22"/>
                <w:szCs w:val="22"/>
              </w:rPr>
              <w:t>Мясо говядина 1 кат</w:t>
            </w:r>
            <w:r w:rsidR="008320F6">
              <w:rPr>
                <w:sz w:val="22"/>
                <w:szCs w:val="22"/>
              </w:rPr>
              <w:t>.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77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04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9045</w:t>
            </w:r>
          </w:p>
        </w:tc>
        <w:tc>
          <w:tcPr>
            <w:tcW w:w="964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25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16200</w:t>
            </w:r>
          </w:p>
        </w:tc>
        <w:tc>
          <w:tcPr>
            <w:tcW w:w="946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+26,5</w:t>
            </w:r>
          </w:p>
        </w:tc>
        <w:tc>
          <w:tcPr>
            <w:tcW w:w="1056" w:type="dxa"/>
          </w:tcPr>
          <w:p w:rsidR="00FC44EA" w:rsidRPr="00FC44EA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EB400E">
              <w:rPr>
                <w:sz w:val="22"/>
                <w:szCs w:val="22"/>
              </w:rPr>
              <w:t>7155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горбуша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7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4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964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</w:t>
            </w:r>
          </w:p>
        </w:tc>
        <w:tc>
          <w:tcPr>
            <w:tcW w:w="1056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-8400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минтай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04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</w:t>
            </w:r>
          </w:p>
        </w:tc>
        <w:tc>
          <w:tcPr>
            <w:tcW w:w="964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5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6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-92</w:t>
            </w:r>
          </w:p>
        </w:tc>
        <w:tc>
          <w:tcPr>
            <w:tcW w:w="1056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-11500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Куры замороженные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047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964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FC44EA" w:rsidRPr="00FC44EA" w:rsidRDefault="00EB400E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-100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-14000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манная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-784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геркулес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-115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пшеничная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-450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гречневая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</w:t>
            </w:r>
          </w:p>
        </w:tc>
        <w:tc>
          <w:tcPr>
            <w:tcW w:w="964" w:type="dxa"/>
          </w:tcPr>
          <w:p w:rsidR="00FC44EA" w:rsidRPr="00FC44EA" w:rsidRDefault="001C2A49" w:rsidP="008024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24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5" w:type="dxa"/>
          </w:tcPr>
          <w:p w:rsidR="00FC44EA" w:rsidRPr="00FC44EA" w:rsidRDefault="008024C7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11160</w:t>
            </w:r>
          </w:p>
        </w:tc>
        <w:tc>
          <w:tcPr>
            <w:tcW w:w="946" w:type="dxa"/>
          </w:tcPr>
          <w:p w:rsidR="00FC44EA" w:rsidRPr="00FC44EA" w:rsidRDefault="008024C7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-44</w:t>
            </w:r>
          </w:p>
        </w:tc>
        <w:tc>
          <w:tcPr>
            <w:tcW w:w="1056" w:type="dxa"/>
          </w:tcPr>
          <w:p w:rsidR="00FC44EA" w:rsidRPr="00FC44EA" w:rsidRDefault="008024C7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-2640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ячневая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64" w:type="dxa"/>
          </w:tcPr>
          <w:p w:rsidR="00FC44EA" w:rsidRPr="00FC44EA" w:rsidRDefault="001C2A49" w:rsidP="001C2A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пшено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-1440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горох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рис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-1610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  <w:r w:rsidR="006F37A0">
              <w:rPr>
                <w:sz w:val="22"/>
                <w:szCs w:val="22"/>
              </w:rPr>
              <w:t xml:space="preserve"> (100 гр.), шт.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+6000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</w:t>
            </w:r>
            <w:r w:rsidR="006F37A0">
              <w:rPr>
                <w:sz w:val="22"/>
                <w:szCs w:val="22"/>
              </w:rPr>
              <w:t xml:space="preserve"> (100 гр.), шт.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-1750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7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  <w:r w:rsidR="006F37A0">
              <w:rPr>
                <w:sz w:val="22"/>
                <w:szCs w:val="22"/>
              </w:rPr>
              <w:t>, кг.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7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047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11800</w:t>
            </w:r>
          </w:p>
        </w:tc>
        <w:tc>
          <w:tcPr>
            <w:tcW w:w="964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225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21240</w:t>
            </w:r>
          </w:p>
        </w:tc>
        <w:tc>
          <w:tcPr>
            <w:tcW w:w="94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+160</w:t>
            </w:r>
          </w:p>
        </w:tc>
        <w:tc>
          <w:tcPr>
            <w:tcW w:w="1056" w:type="dxa"/>
          </w:tcPr>
          <w:p w:rsidR="00FC44EA" w:rsidRPr="00FC44EA" w:rsidRDefault="001C2A49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+9440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7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пшеничная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64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25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94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105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7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Томатная паста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4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964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25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</w:t>
            </w:r>
          </w:p>
        </w:tc>
        <w:tc>
          <w:tcPr>
            <w:tcW w:w="94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105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+70</w:t>
            </w:r>
          </w:p>
        </w:tc>
      </w:tr>
      <w:tr w:rsidR="008320F6" w:rsidTr="008320F6">
        <w:tc>
          <w:tcPr>
            <w:tcW w:w="532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7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йодированная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7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64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11,573</w:t>
            </w:r>
          </w:p>
        </w:tc>
        <w:tc>
          <w:tcPr>
            <w:tcW w:w="1225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104,16</w:t>
            </w:r>
          </w:p>
        </w:tc>
        <w:tc>
          <w:tcPr>
            <w:tcW w:w="94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-8,43</w:t>
            </w:r>
          </w:p>
        </w:tc>
        <w:tc>
          <w:tcPr>
            <w:tcW w:w="1056" w:type="dxa"/>
          </w:tcPr>
          <w:p w:rsidR="00FC44EA" w:rsidRPr="00FC44EA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-75,87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</w:t>
            </w:r>
            <w:r w:rsidR="006F37A0">
              <w:rPr>
                <w:sz w:val="22"/>
                <w:szCs w:val="22"/>
              </w:rPr>
              <w:t xml:space="preserve"> (1 л.), шт.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-121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-4840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Сухофрукты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</w:t>
            </w:r>
            <w:r w:rsidR="006F37A0">
              <w:rPr>
                <w:sz w:val="22"/>
                <w:szCs w:val="22"/>
              </w:rPr>
              <w:t>, кг.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+280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Курага</w:t>
            </w:r>
            <w:r w:rsidR="006F37A0">
              <w:rPr>
                <w:sz w:val="22"/>
                <w:szCs w:val="22"/>
              </w:rPr>
              <w:t>, кг.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-3040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перловая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-450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71" w:type="dxa"/>
          </w:tcPr>
          <w:p w:rsidR="00B47AF3" w:rsidRDefault="00B47AF3" w:rsidP="006F37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  <w:r w:rsidR="006F37A0">
              <w:rPr>
                <w:sz w:val="22"/>
                <w:szCs w:val="22"/>
              </w:rPr>
              <w:t xml:space="preserve"> (0,9л), шт.</w:t>
            </w:r>
          </w:p>
        </w:tc>
        <w:tc>
          <w:tcPr>
            <w:tcW w:w="821" w:type="dxa"/>
          </w:tcPr>
          <w:p w:rsidR="00B47AF3" w:rsidRDefault="00B47AF3" w:rsidP="006F37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964" w:type="dxa"/>
          </w:tcPr>
          <w:p w:rsidR="00B47AF3" w:rsidRDefault="00B47AF3" w:rsidP="006F37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6596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+47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+3196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25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2828</w:t>
            </w:r>
          </w:p>
        </w:tc>
        <w:tc>
          <w:tcPr>
            <w:tcW w:w="94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-49</w:t>
            </w:r>
          </w:p>
        </w:tc>
        <w:tc>
          <w:tcPr>
            <w:tcW w:w="1056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-1372</w:t>
            </w:r>
          </w:p>
        </w:tc>
      </w:tr>
      <w:tr w:rsidR="008320F6" w:rsidTr="008320F6">
        <w:tc>
          <w:tcPr>
            <w:tcW w:w="532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7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репчатый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7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5985</w:t>
            </w:r>
          </w:p>
        </w:tc>
        <w:tc>
          <w:tcPr>
            <w:tcW w:w="964" w:type="dxa"/>
          </w:tcPr>
          <w:p w:rsidR="00B47AF3" w:rsidRDefault="00B47AF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1225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11833,5</w:t>
            </w:r>
          </w:p>
        </w:tc>
        <w:tc>
          <w:tcPr>
            <w:tcW w:w="946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+167,1</w:t>
            </w:r>
          </w:p>
        </w:tc>
        <w:tc>
          <w:tcPr>
            <w:tcW w:w="1056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+5848,5</w:t>
            </w:r>
          </w:p>
        </w:tc>
      </w:tr>
      <w:tr w:rsidR="008320F6" w:rsidTr="008320F6">
        <w:tc>
          <w:tcPr>
            <w:tcW w:w="532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71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Морковь столовая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156,25</w:t>
            </w:r>
          </w:p>
        </w:tc>
        <w:tc>
          <w:tcPr>
            <w:tcW w:w="777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7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</w:t>
            </w:r>
          </w:p>
        </w:tc>
        <w:tc>
          <w:tcPr>
            <w:tcW w:w="964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225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12876</w:t>
            </w:r>
          </w:p>
        </w:tc>
        <w:tc>
          <w:tcPr>
            <w:tcW w:w="946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+165,65</w:t>
            </w:r>
          </w:p>
        </w:tc>
        <w:tc>
          <w:tcPr>
            <w:tcW w:w="1056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+6626</w:t>
            </w:r>
          </w:p>
        </w:tc>
      </w:tr>
      <w:tr w:rsidR="008320F6" w:rsidTr="008320F6">
        <w:tc>
          <w:tcPr>
            <w:tcW w:w="532" w:type="dxa"/>
          </w:tcPr>
          <w:p w:rsidR="00B47AF3" w:rsidRDefault="00802B33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7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Капуста свежая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77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964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278,4</w:t>
            </w:r>
          </w:p>
        </w:tc>
        <w:tc>
          <w:tcPr>
            <w:tcW w:w="1225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11136</w:t>
            </w:r>
          </w:p>
        </w:tc>
        <w:tc>
          <w:tcPr>
            <w:tcW w:w="94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+90,9</w:t>
            </w:r>
          </w:p>
        </w:tc>
        <w:tc>
          <w:tcPr>
            <w:tcW w:w="105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+3636</w:t>
            </w:r>
          </w:p>
        </w:tc>
      </w:tr>
      <w:tr w:rsidR="008320F6" w:rsidTr="008320F6">
        <w:tc>
          <w:tcPr>
            <w:tcW w:w="532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77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свежий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77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26390</w:t>
            </w:r>
          </w:p>
        </w:tc>
        <w:tc>
          <w:tcPr>
            <w:tcW w:w="964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1363,9</w:t>
            </w:r>
          </w:p>
        </w:tc>
        <w:tc>
          <w:tcPr>
            <w:tcW w:w="1225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47736,5</w:t>
            </w:r>
          </w:p>
        </w:tc>
        <w:tc>
          <w:tcPr>
            <w:tcW w:w="94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+609,9</w:t>
            </w:r>
          </w:p>
        </w:tc>
        <w:tc>
          <w:tcPr>
            <w:tcW w:w="105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+21346,5</w:t>
            </w:r>
          </w:p>
        </w:tc>
      </w:tr>
      <w:tr w:rsidR="008320F6" w:rsidTr="008320F6">
        <w:tc>
          <w:tcPr>
            <w:tcW w:w="532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77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Свекла столовая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7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</w:t>
            </w:r>
          </w:p>
        </w:tc>
        <w:tc>
          <w:tcPr>
            <w:tcW w:w="964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25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94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-36,4</w:t>
            </w:r>
          </w:p>
        </w:tc>
        <w:tc>
          <w:tcPr>
            <w:tcW w:w="105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-1092</w:t>
            </w:r>
          </w:p>
        </w:tc>
      </w:tr>
      <w:tr w:rsidR="008320F6" w:rsidTr="008320F6">
        <w:tc>
          <w:tcPr>
            <w:tcW w:w="532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77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Яблоки свежие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7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4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</w:t>
            </w:r>
          </w:p>
        </w:tc>
        <w:tc>
          <w:tcPr>
            <w:tcW w:w="964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225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</w:t>
            </w:r>
          </w:p>
        </w:tc>
        <w:tc>
          <w:tcPr>
            <w:tcW w:w="94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105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-390</w:t>
            </w:r>
          </w:p>
        </w:tc>
      </w:tr>
      <w:tr w:rsidR="008320F6" w:rsidTr="008320F6">
        <w:tc>
          <w:tcPr>
            <w:tcW w:w="532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77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Мандарины свежие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7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47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  <w:tc>
          <w:tcPr>
            <w:tcW w:w="964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221,66</w:t>
            </w:r>
          </w:p>
        </w:tc>
        <w:tc>
          <w:tcPr>
            <w:tcW w:w="1225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18840,8</w:t>
            </w:r>
          </w:p>
        </w:tc>
        <w:tc>
          <w:tcPr>
            <w:tcW w:w="94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+101,66</w:t>
            </w:r>
          </w:p>
        </w:tc>
        <w:tc>
          <w:tcPr>
            <w:tcW w:w="1056" w:type="dxa"/>
          </w:tcPr>
          <w:p w:rsidR="00802B3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+8641,1</w:t>
            </w:r>
          </w:p>
        </w:tc>
      </w:tr>
      <w:tr w:rsidR="008320F6" w:rsidTr="008320F6">
        <w:tc>
          <w:tcPr>
            <w:tcW w:w="532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77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Бананы свежие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7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4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</w:t>
            </w:r>
          </w:p>
        </w:tc>
        <w:tc>
          <w:tcPr>
            <w:tcW w:w="964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</w:t>
            </w:r>
          </w:p>
        </w:tc>
        <w:tc>
          <w:tcPr>
            <w:tcW w:w="105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-7800</w:t>
            </w:r>
          </w:p>
        </w:tc>
      </w:tr>
      <w:tr w:rsidR="008320F6" w:rsidTr="008320F6">
        <w:tc>
          <w:tcPr>
            <w:tcW w:w="532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77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Апельсины свежие</w:t>
            </w:r>
            <w:r w:rsidR="006F37A0">
              <w:rPr>
                <w:sz w:val="22"/>
                <w:szCs w:val="22"/>
              </w:rPr>
              <w:t>, кг.</w:t>
            </w:r>
          </w:p>
        </w:tc>
        <w:tc>
          <w:tcPr>
            <w:tcW w:w="821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7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47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8890</w:t>
            </w:r>
          </w:p>
        </w:tc>
        <w:tc>
          <w:tcPr>
            <w:tcW w:w="964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-127</w:t>
            </w:r>
          </w:p>
        </w:tc>
        <w:tc>
          <w:tcPr>
            <w:tcW w:w="1056" w:type="dxa"/>
          </w:tcPr>
          <w:p w:rsidR="00B47AF3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-8890</w:t>
            </w:r>
          </w:p>
        </w:tc>
      </w:tr>
      <w:tr w:rsidR="008320F6" w:rsidTr="008320F6">
        <w:tc>
          <w:tcPr>
            <w:tcW w:w="532" w:type="dxa"/>
          </w:tcPr>
          <w:p w:rsidR="00162D24" w:rsidRDefault="00162D24" w:rsidP="00090C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320F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21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320F6">
              <w:rPr>
                <w:b/>
                <w:sz w:val="24"/>
                <w:szCs w:val="24"/>
              </w:rPr>
              <w:t>199930</w:t>
            </w:r>
          </w:p>
        </w:tc>
        <w:tc>
          <w:tcPr>
            <w:tcW w:w="964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162D24" w:rsidRPr="008320F6" w:rsidRDefault="008024C7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320F6">
              <w:rPr>
                <w:b/>
                <w:sz w:val="24"/>
                <w:szCs w:val="24"/>
              </w:rPr>
              <w:t>199930</w:t>
            </w:r>
          </w:p>
        </w:tc>
        <w:tc>
          <w:tcPr>
            <w:tcW w:w="946" w:type="dxa"/>
          </w:tcPr>
          <w:p w:rsidR="00162D24" w:rsidRPr="008320F6" w:rsidRDefault="00162D24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162D24" w:rsidRPr="008320F6" w:rsidRDefault="008024C7" w:rsidP="00090C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320F6">
              <w:rPr>
                <w:b/>
                <w:sz w:val="24"/>
                <w:szCs w:val="24"/>
              </w:rPr>
              <w:t>0</w:t>
            </w:r>
          </w:p>
        </w:tc>
      </w:tr>
    </w:tbl>
    <w:p w:rsidR="00224804" w:rsidRDefault="00224804" w:rsidP="00090C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20F6" w:rsidRPr="00026CFD" w:rsidRDefault="008320F6" w:rsidP="008320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CFD">
        <w:rPr>
          <w:rFonts w:ascii="Times New Roman" w:hAnsi="Times New Roman" w:cs="Times New Roman"/>
          <w:bCs/>
          <w:sz w:val="28"/>
          <w:szCs w:val="28"/>
        </w:rPr>
        <w:t>Учет продуктов питания (в разрезе наименований продуктов) в оборотной ведомости по нефинансовым активам (ф. 0504035)</w:t>
      </w:r>
      <w:r w:rsidR="00723B51" w:rsidRPr="00026CFD">
        <w:rPr>
          <w:rFonts w:ascii="Times New Roman" w:hAnsi="Times New Roman" w:cs="Times New Roman"/>
          <w:bCs/>
          <w:sz w:val="28"/>
          <w:szCs w:val="28"/>
        </w:rPr>
        <w:t xml:space="preserve"> в установленной форме не ведется</w:t>
      </w:r>
      <w:r w:rsidRPr="00026CFD">
        <w:rPr>
          <w:rFonts w:ascii="Times New Roman" w:hAnsi="Times New Roman" w:cs="Times New Roman"/>
          <w:bCs/>
          <w:sz w:val="28"/>
          <w:szCs w:val="28"/>
        </w:rPr>
        <w:t xml:space="preserve">. Продукты питания на склад Школы принимала и выдавала по меню-требованию произвольной формы заведующая столовой в одном лице за своей подписью. </w:t>
      </w:r>
      <w:r w:rsidR="00723B51" w:rsidRPr="00026CFD">
        <w:rPr>
          <w:rFonts w:ascii="Times New Roman" w:hAnsi="Times New Roman" w:cs="Times New Roman"/>
          <w:bCs/>
          <w:sz w:val="28"/>
          <w:szCs w:val="28"/>
        </w:rPr>
        <w:t xml:space="preserve">Представлены товарные отчеты с приложением товарных накладных на получение продуктов питания, </w:t>
      </w:r>
      <w:r w:rsidR="00A705DD" w:rsidRPr="00026CFD">
        <w:rPr>
          <w:rFonts w:ascii="Times New Roman" w:hAnsi="Times New Roman" w:cs="Times New Roman"/>
          <w:bCs/>
          <w:sz w:val="28"/>
          <w:szCs w:val="28"/>
        </w:rPr>
        <w:t xml:space="preserve">сертификатов качества продуктов питания, </w:t>
      </w:r>
      <w:r w:rsidR="00723B51" w:rsidRPr="00026CFD">
        <w:rPr>
          <w:rFonts w:ascii="Times New Roman" w:hAnsi="Times New Roman" w:cs="Times New Roman"/>
          <w:bCs/>
          <w:sz w:val="28"/>
          <w:szCs w:val="28"/>
        </w:rPr>
        <w:t xml:space="preserve">меню, меню-требований (произвольной формы), реестров родительских взносов, реестров учащихся на льготное питание, бесплатное питание в ГПД, питание учащихся за счет субсидии, меню-требования на выручку за питание учителей, ни один из данных документов работниками бухгалтерии не проверен (не подписан).  </w:t>
      </w:r>
      <w:r w:rsidRPr="00026CFD">
        <w:rPr>
          <w:rFonts w:ascii="Times New Roman" w:hAnsi="Times New Roman" w:cs="Times New Roman"/>
          <w:bCs/>
          <w:sz w:val="28"/>
          <w:szCs w:val="28"/>
        </w:rPr>
        <w:t xml:space="preserve">Меню-требование подписывала директор Школы. </w:t>
      </w:r>
    </w:p>
    <w:p w:rsidR="008320F6" w:rsidRPr="00026CFD" w:rsidRDefault="008320F6" w:rsidP="00832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CFD">
        <w:rPr>
          <w:rFonts w:ascii="Times New Roman" w:hAnsi="Times New Roman" w:cs="Times New Roman"/>
          <w:bCs/>
          <w:sz w:val="28"/>
          <w:szCs w:val="28"/>
        </w:rPr>
        <w:t>Согласно п.4 ст.9 Федерального закона от 6.12.2011 г. № 402-ФЗ «О бухгалтерском учете» и п.24 Инструкции № 162н о</w:t>
      </w:r>
      <w:r w:rsidRPr="00026CFD">
        <w:rPr>
          <w:rFonts w:ascii="Times New Roman" w:hAnsi="Times New Roman" w:cs="Times New Roman"/>
          <w:sz w:val="28"/>
          <w:szCs w:val="28"/>
        </w:rPr>
        <w:t xml:space="preserve">тражение в учете операций по перемещению продуктов питания внутри учреждения, передаче их в эксплуатацию осуществляется в регистрах аналитического учета материальных запасов путем изменения материально ответственного лица на основании первичного документа - меню - требования на выдачу продуктов питания </w:t>
      </w:r>
      <w:hyperlink r:id="rId19" w:history="1">
        <w:r w:rsidRPr="00026CFD">
          <w:rPr>
            <w:rFonts w:ascii="Times New Roman" w:hAnsi="Times New Roman" w:cs="Times New Roman"/>
            <w:sz w:val="28"/>
            <w:szCs w:val="28"/>
          </w:rPr>
          <w:t>(ф. 0504202)</w:t>
        </w:r>
      </w:hyperlink>
      <w:r w:rsidRPr="00026CFD">
        <w:rPr>
          <w:rFonts w:ascii="Times New Roman" w:hAnsi="Times New Roman" w:cs="Times New Roman"/>
          <w:sz w:val="28"/>
          <w:szCs w:val="28"/>
        </w:rPr>
        <w:t>, списание продуктов питания</w:t>
      </w:r>
      <w:proofErr w:type="gramEnd"/>
      <w:r w:rsidRPr="00026CFD">
        <w:rPr>
          <w:rFonts w:ascii="Times New Roman" w:hAnsi="Times New Roman" w:cs="Times New Roman"/>
          <w:sz w:val="28"/>
          <w:szCs w:val="28"/>
        </w:rPr>
        <w:t xml:space="preserve"> производится также на основании меню – требования на выдачу продуктов питания </w:t>
      </w:r>
      <w:hyperlink r:id="rId20" w:history="1">
        <w:r w:rsidRPr="00026CFD">
          <w:rPr>
            <w:rFonts w:ascii="Times New Roman" w:hAnsi="Times New Roman" w:cs="Times New Roman"/>
            <w:sz w:val="28"/>
            <w:szCs w:val="28"/>
          </w:rPr>
          <w:t>(ф. 0504202)</w:t>
        </w:r>
      </w:hyperlink>
      <w:r w:rsidRPr="00026CFD">
        <w:rPr>
          <w:rFonts w:ascii="Times New Roman" w:hAnsi="Times New Roman" w:cs="Times New Roman"/>
          <w:sz w:val="28"/>
          <w:szCs w:val="28"/>
        </w:rPr>
        <w:t xml:space="preserve">, утвержденного руководителем Учреждения, подписанного бухгалтером, поваром, медицинским работником, кладовщиком и ответственным исполнителем. Таким образом, учет продуктов питания, а именно списание с приложением подтверждающих использование продуктов питания меню-требований оформленных в соответствии </w:t>
      </w:r>
      <w:r w:rsidRPr="00026CFD">
        <w:rPr>
          <w:rFonts w:ascii="Times New Roman" w:hAnsi="Times New Roman" w:cs="Times New Roman"/>
          <w:sz w:val="28"/>
          <w:szCs w:val="28"/>
        </w:rPr>
        <w:lastRenderedPageBreak/>
        <w:t>с требованиями действующего законодательства о бюджетном учете в Школе не организовано.</w:t>
      </w:r>
      <w:r w:rsidR="00540C9D" w:rsidRPr="00026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562" w:rsidRPr="00026CFD" w:rsidRDefault="00625562" w:rsidP="00625562">
      <w:pPr>
        <w:jc w:val="center"/>
        <w:rPr>
          <w:sz w:val="24"/>
          <w:szCs w:val="24"/>
        </w:rPr>
      </w:pPr>
    </w:p>
    <w:p w:rsidR="005B1BF6" w:rsidRPr="006C2DD5" w:rsidRDefault="00937476" w:rsidP="001E5D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5B1BF6" w:rsidRPr="006C2DD5">
        <w:rPr>
          <w:sz w:val="28"/>
          <w:szCs w:val="28"/>
        </w:rPr>
        <w:t xml:space="preserve">По результатам проведенного </w:t>
      </w:r>
      <w:r w:rsidR="005B1BF6">
        <w:rPr>
          <w:sz w:val="28"/>
          <w:szCs w:val="28"/>
        </w:rPr>
        <w:t xml:space="preserve">аудита в сфере закупок </w:t>
      </w:r>
      <w:proofErr w:type="gramStart"/>
      <w:r w:rsidR="005B1BF6" w:rsidRPr="006C2DD5">
        <w:rPr>
          <w:sz w:val="28"/>
          <w:szCs w:val="28"/>
        </w:rPr>
        <w:t>направлены</w:t>
      </w:r>
      <w:proofErr w:type="gramEnd"/>
      <w:r w:rsidR="005B1BF6" w:rsidRPr="006C2DD5">
        <w:rPr>
          <w:sz w:val="28"/>
          <w:szCs w:val="28"/>
        </w:rPr>
        <w:t>:</w:t>
      </w:r>
    </w:p>
    <w:p w:rsidR="005B1BF6" w:rsidRPr="006C2DD5" w:rsidRDefault="005B1BF6" w:rsidP="001E5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BF6" w:rsidRPr="006C2DD5" w:rsidRDefault="005B1BF6" w:rsidP="001E5D2E">
      <w:pPr>
        <w:pStyle w:val="af3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C2DD5">
        <w:rPr>
          <w:sz w:val="28"/>
          <w:szCs w:val="28"/>
        </w:rPr>
        <w:t>Представление для принятия мер по выявленным наруш</w:t>
      </w:r>
      <w:r>
        <w:rPr>
          <w:sz w:val="28"/>
          <w:szCs w:val="28"/>
        </w:rPr>
        <w:t>ениям - в адрес руководителя МА</w:t>
      </w:r>
      <w:r w:rsidRPr="006C2DD5">
        <w:rPr>
          <w:sz w:val="28"/>
          <w:szCs w:val="28"/>
        </w:rPr>
        <w:t>ОУ «</w:t>
      </w:r>
      <w:r>
        <w:rPr>
          <w:sz w:val="28"/>
          <w:szCs w:val="28"/>
        </w:rPr>
        <w:t>СОШ № 15</w:t>
      </w:r>
      <w:r w:rsidRPr="006C2DD5">
        <w:rPr>
          <w:sz w:val="28"/>
          <w:szCs w:val="28"/>
        </w:rPr>
        <w:t>» г. Альметьевска</w:t>
      </w:r>
    </w:p>
    <w:p w:rsidR="005B1BF6" w:rsidRPr="006C2DD5" w:rsidRDefault="005B1BF6" w:rsidP="001E5D2E">
      <w:pPr>
        <w:pStyle w:val="af3"/>
        <w:autoSpaceDE w:val="0"/>
        <w:autoSpaceDN w:val="0"/>
        <w:adjustRightInd w:val="0"/>
        <w:spacing w:line="276" w:lineRule="auto"/>
        <w:ind w:left="284"/>
        <w:jc w:val="both"/>
        <w:rPr>
          <w:sz w:val="28"/>
          <w:szCs w:val="28"/>
        </w:rPr>
      </w:pPr>
    </w:p>
    <w:p w:rsidR="005B1BF6" w:rsidRPr="006C2DD5" w:rsidRDefault="005B1BF6" w:rsidP="001E5D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2DD5">
        <w:rPr>
          <w:sz w:val="28"/>
          <w:szCs w:val="28"/>
        </w:rPr>
        <w:t xml:space="preserve"> 2. Акт проверки - в Прокуратуру города Альметьевска Республики Татарстан.</w:t>
      </w:r>
    </w:p>
    <w:p w:rsidR="00867914" w:rsidRDefault="00867914" w:rsidP="00723277">
      <w:pPr>
        <w:jc w:val="both"/>
        <w:rPr>
          <w:sz w:val="24"/>
          <w:szCs w:val="24"/>
        </w:rPr>
      </w:pPr>
    </w:p>
    <w:p w:rsidR="001E5D2E" w:rsidRDefault="001E5D2E" w:rsidP="00723277">
      <w:pPr>
        <w:jc w:val="both"/>
        <w:rPr>
          <w:sz w:val="24"/>
          <w:szCs w:val="24"/>
        </w:rPr>
      </w:pPr>
    </w:p>
    <w:p w:rsidR="0069666A" w:rsidRPr="00D312D4" w:rsidRDefault="00867914" w:rsidP="007C1C10">
      <w:pPr>
        <w:jc w:val="both"/>
        <w:rPr>
          <w:sz w:val="28"/>
          <w:szCs w:val="28"/>
        </w:rPr>
      </w:pPr>
      <w:r w:rsidRPr="00D312D4">
        <w:rPr>
          <w:b/>
          <w:sz w:val="28"/>
          <w:szCs w:val="28"/>
        </w:rPr>
        <w:t xml:space="preserve"> </w:t>
      </w:r>
      <w:r w:rsidR="0069666A" w:rsidRPr="00D312D4">
        <w:rPr>
          <w:sz w:val="28"/>
          <w:szCs w:val="28"/>
        </w:rPr>
        <w:t>Председатель</w:t>
      </w:r>
      <w:proofErr w:type="gramStart"/>
      <w:r w:rsidR="0069666A" w:rsidRPr="00D312D4">
        <w:rPr>
          <w:sz w:val="28"/>
          <w:szCs w:val="28"/>
        </w:rPr>
        <w:t xml:space="preserve"> К</w:t>
      </w:r>
      <w:proofErr w:type="gramEnd"/>
      <w:r w:rsidR="0069666A" w:rsidRPr="00D312D4">
        <w:rPr>
          <w:sz w:val="28"/>
          <w:szCs w:val="28"/>
        </w:rPr>
        <w:t>онтрольно-</w:t>
      </w:r>
    </w:p>
    <w:p w:rsidR="0069666A" w:rsidRPr="00D312D4" w:rsidRDefault="0069666A" w:rsidP="00723277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 w:rsidRPr="00D312D4">
        <w:rPr>
          <w:sz w:val="28"/>
          <w:szCs w:val="28"/>
        </w:rPr>
        <w:t xml:space="preserve">счетной палаты </w:t>
      </w:r>
      <w:proofErr w:type="spellStart"/>
      <w:r w:rsidRPr="00D312D4">
        <w:rPr>
          <w:sz w:val="28"/>
          <w:szCs w:val="28"/>
        </w:rPr>
        <w:t>Альметьевского</w:t>
      </w:r>
      <w:proofErr w:type="spellEnd"/>
    </w:p>
    <w:p w:rsidR="0069666A" w:rsidRPr="00D312D4" w:rsidRDefault="0069666A" w:rsidP="0072327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12D4">
        <w:rPr>
          <w:sz w:val="28"/>
          <w:szCs w:val="28"/>
        </w:rPr>
        <w:t xml:space="preserve">муниципального района:                                                              </w:t>
      </w:r>
      <w:proofErr w:type="spellStart"/>
      <w:r w:rsidRPr="00D312D4">
        <w:rPr>
          <w:sz w:val="28"/>
          <w:szCs w:val="28"/>
        </w:rPr>
        <w:t>Д.Р.Ханмурзина</w:t>
      </w:r>
      <w:proofErr w:type="spellEnd"/>
    </w:p>
    <w:p w:rsidR="0069666A" w:rsidRPr="00D312D4" w:rsidRDefault="0069666A" w:rsidP="00723277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312D4" w:rsidRDefault="00D312D4" w:rsidP="00733B81">
      <w:pPr>
        <w:widowControl w:val="0"/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</w:p>
    <w:p w:rsidR="000C3DE0" w:rsidRPr="002964B4" w:rsidRDefault="000C3DE0" w:rsidP="002F7F7C">
      <w:pPr>
        <w:rPr>
          <w:sz w:val="24"/>
          <w:szCs w:val="24"/>
        </w:rPr>
      </w:pPr>
    </w:p>
    <w:sectPr w:rsidR="000C3DE0" w:rsidRPr="002964B4" w:rsidSect="00B56F7E">
      <w:headerReference w:type="default" r:id="rId21"/>
      <w:footerReference w:type="default" r:id="rId22"/>
      <w:footerReference w:type="first" r:id="rId23"/>
      <w:pgSz w:w="11906" w:h="16838" w:code="9"/>
      <w:pgMar w:top="816" w:right="707" w:bottom="1135" w:left="1276" w:header="425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6C" w:rsidRDefault="00A2416C">
      <w:r>
        <w:separator/>
      </w:r>
    </w:p>
  </w:endnote>
  <w:endnote w:type="continuationSeparator" w:id="0">
    <w:p w:rsidR="00A2416C" w:rsidRDefault="00A2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20663"/>
      <w:docPartObj>
        <w:docPartGallery w:val="Page Numbers (Bottom of Page)"/>
        <w:docPartUnique/>
      </w:docPartObj>
    </w:sdtPr>
    <w:sdtEndPr/>
    <w:sdtContent>
      <w:p w:rsidR="00026CFD" w:rsidRDefault="00026CF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1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26CFD" w:rsidRDefault="00026C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D" w:rsidRDefault="00026CF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4551A">
      <w:rPr>
        <w:noProof/>
      </w:rPr>
      <w:t>1</w:t>
    </w:r>
    <w:r>
      <w:rPr>
        <w:noProof/>
      </w:rPr>
      <w:fldChar w:fldCharType="end"/>
    </w:r>
  </w:p>
  <w:p w:rsidR="00026CFD" w:rsidRDefault="00026C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6C" w:rsidRDefault="00A2416C">
      <w:r>
        <w:separator/>
      </w:r>
    </w:p>
  </w:footnote>
  <w:footnote w:type="continuationSeparator" w:id="0">
    <w:p w:rsidR="00A2416C" w:rsidRDefault="00A24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D" w:rsidRDefault="00026CFD">
    <w:pPr>
      <w:jc w:val="right"/>
      <w:rPr>
        <w:b/>
        <w:noProof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C2D"/>
    <w:multiLevelType w:val="hybridMultilevel"/>
    <w:tmpl w:val="7F683296"/>
    <w:lvl w:ilvl="0" w:tplc="EFE6CF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1138B"/>
    <w:multiLevelType w:val="hybridMultilevel"/>
    <w:tmpl w:val="7F683296"/>
    <w:lvl w:ilvl="0" w:tplc="EFE6CF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01C4E"/>
    <w:multiLevelType w:val="multilevel"/>
    <w:tmpl w:val="40A6A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">
    <w:nsid w:val="10E55786"/>
    <w:multiLevelType w:val="hybridMultilevel"/>
    <w:tmpl w:val="15908654"/>
    <w:lvl w:ilvl="0" w:tplc="C7FE07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DF52E4"/>
    <w:multiLevelType w:val="hybridMultilevel"/>
    <w:tmpl w:val="15886BAE"/>
    <w:lvl w:ilvl="0" w:tplc="DFDEF25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12E99"/>
    <w:multiLevelType w:val="hybridMultilevel"/>
    <w:tmpl w:val="B2945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A453BB"/>
    <w:multiLevelType w:val="hybridMultilevel"/>
    <w:tmpl w:val="EA84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1BC"/>
    <w:multiLevelType w:val="hybridMultilevel"/>
    <w:tmpl w:val="D6807BAE"/>
    <w:lvl w:ilvl="0" w:tplc="7D0802B2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2C766D8"/>
    <w:multiLevelType w:val="hybridMultilevel"/>
    <w:tmpl w:val="D54424DA"/>
    <w:lvl w:ilvl="0" w:tplc="8BAE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06754"/>
    <w:multiLevelType w:val="multilevel"/>
    <w:tmpl w:val="C908AF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>
    <w:nsid w:val="2CD5315A"/>
    <w:multiLevelType w:val="multilevel"/>
    <w:tmpl w:val="D324C0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DA003ED"/>
    <w:multiLevelType w:val="hybridMultilevel"/>
    <w:tmpl w:val="85DE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32A8E"/>
    <w:multiLevelType w:val="hybridMultilevel"/>
    <w:tmpl w:val="8266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9E3F34"/>
    <w:multiLevelType w:val="hybridMultilevel"/>
    <w:tmpl w:val="72E42C20"/>
    <w:lvl w:ilvl="0" w:tplc="13FC09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F9133E"/>
    <w:multiLevelType w:val="hybridMultilevel"/>
    <w:tmpl w:val="7752E88A"/>
    <w:lvl w:ilvl="0" w:tplc="8052717A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4D25C2"/>
    <w:multiLevelType w:val="hybridMultilevel"/>
    <w:tmpl w:val="88722132"/>
    <w:lvl w:ilvl="0" w:tplc="6E2268A8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</w:lvl>
  </w:abstractNum>
  <w:abstractNum w:abstractNumId="16">
    <w:nsid w:val="37575414"/>
    <w:multiLevelType w:val="hybridMultilevel"/>
    <w:tmpl w:val="C98A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B2F95"/>
    <w:multiLevelType w:val="hybridMultilevel"/>
    <w:tmpl w:val="DC960A42"/>
    <w:lvl w:ilvl="0" w:tplc="31B42E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E56179"/>
    <w:multiLevelType w:val="hybridMultilevel"/>
    <w:tmpl w:val="EA10F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2CD"/>
    <w:multiLevelType w:val="hybridMultilevel"/>
    <w:tmpl w:val="F0F6BCF0"/>
    <w:lvl w:ilvl="0" w:tplc="2EB68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C158C"/>
    <w:multiLevelType w:val="hybridMultilevel"/>
    <w:tmpl w:val="8F841C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166CBB"/>
    <w:multiLevelType w:val="hybridMultilevel"/>
    <w:tmpl w:val="4C5CE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313080"/>
    <w:multiLevelType w:val="multilevel"/>
    <w:tmpl w:val="D324C0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60795246"/>
    <w:multiLevelType w:val="hybridMultilevel"/>
    <w:tmpl w:val="7F683296"/>
    <w:lvl w:ilvl="0" w:tplc="EFE6CF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047E75"/>
    <w:multiLevelType w:val="hybridMultilevel"/>
    <w:tmpl w:val="BC20C790"/>
    <w:lvl w:ilvl="0" w:tplc="24204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F92D13"/>
    <w:multiLevelType w:val="hybridMultilevel"/>
    <w:tmpl w:val="FBE40370"/>
    <w:lvl w:ilvl="0" w:tplc="F466AD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3B1FBB"/>
    <w:multiLevelType w:val="hybridMultilevel"/>
    <w:tmpl w:val="88722132"/>
    <w:lvl w:ilvl="0" w:tplc="6E2268A8">
      <w:start w:val="1"/>
      <w:numFmt w:val="decimal"/>
      <w:lvlText w:val="%1."/>
      <w:lvlJc w:val="left"/>
      <w:pPr>
        <w:tabs>
          <w:tab w:val="num" w:pos="1841"/>
        </w:tabs>
        <w:ind w:left="184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</w:lvl>
  </w:abstractNum>
  <w:abstractNum w:abstractNumId="27">
    <w:nsid w:val="6A8258BE"/>
    <w:multiLevelType w:val="hybridMultilevel"/>
    <w:tmpl w:val="74EE29F2"/>
    <w:lvl w:ilvl="0" w:tplc="F620C3F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83506B"/>
    <w:multiLevelType w:val="hybridMultilevel"/>
    <w:tmpl w:val="DBE6C2DC"/>
    <w:lvl w:ilvl="0" w:tplc="711E1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575D4"/>
    <w:multiLevelType w:val="hybridMultilevel"/>
    <w:tmpl w:val="461AC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4741F"/>
    <w:multiLevelType w:val="hybridMultilevel"/>
    <w:tmpl w:val="F0F6BCF0"/>
    <w:lvl w:ilvl="0" w:tplc="2EB68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71438"/>
    <w:multiLevelType w:val="hybridMultilevel"/>
    <w:tmpl w:val="95961550"/>
    <w:lvl w:ilvl="0" w:tplc="1B5277C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22"/>
  </w:num>
  <w:num w:numId="2">
    <w:abstractNumId w:val="10"/>
  </w:num>
  <w:num w:numId="3">
    <w:abstractNumId w:val="9"/>
  </w:num>
  <w:num w:numId="4">
    <w:abstractNumId w:val="17"/>
  </w:num>
  <w:num w:numId="5">
    <w:abstractNumId w:val="27"/>
  </w:num>
  <w:num w:numId="6">
    <w:abstractNumId w:val="6"/>
  </w:num>
  <w:num w:numId="7">
    <w:abstractNumId w:val="2"/>
  </w:num>
  <w:num w:numId="8">
    <w:abstractNumId w:val="23"/>
  </w:num>
  <w:num w:numId="9">
    <w:abstractNumId w:val="11"/>
  </w:num>
  <w:num w:numId="10">
    <w:abstractNumId w:val="12"/>
  </w:num>
  <w:num w:numId="11">
    <w:abstractNumId w:val="1"/>
  </w:num>
  <w:num w:numId="12">
    <w:abstractNumId w:val="0"/>
  </w:num>
  <w:num w:numId="13">
    <w:abstractNumId w:val="5"/>
  </w:num>
  <w:num w:numId="14">
    <w:abstractNumId w:val="29"/>
  </w:num>
  <w:num w:numId="15">
    <w:abstractNumId w:val="28"/>
  </w:num>
  <w:num w:numId="16">
    <w:abstractNumId w:val="20"/>
  </w:num>
  <w:num w:numId="17">
    <w:abstractNumId w:val="3"/>
  </w:num>
  <w:num w:numId="18">
    <w:abstractNumId w:val="16"/>
  </w:num>
  <w:num w:numId="19">
    <w:abstractNumId w:val="25"/>
  </w:num>
  <w:num w:numId="20">
    <w:abstractNumId w:val="18"/>
  </w:num>
  <w:num w:numId="21">
    <w:abstractNumId w:val="21"/>
  </w:num>
  <w:num w:numId="22">
    <w:abstractNumId w:val="15"/>
  </w:num>
  <w:num w:numId="23">
    <w:abstractNumId w:val="26"/>
  </w:num>
  <w:num w:numId="24">
    <w:abstractNumId w:val="19"/>
  </w:num>
  <w:num w:numId="25">
    <w:abstractNumId w:val="30"/>
  </w:num>
  <w:num w:numId="26">
    <w:abstractNumId w:val="13"/>
  </w:num>
  <w:num w:numId="27">
    <w:abstractNumId w:val="24"/>
  </w:num>
  <w:num w:numId="28">
    <w:abstractNumId w:val="31"/>
  </w:num>
  <w:num w:numId="29">
    <w:abstractNumId w:val="8"/>
  </w:num>
  <w:num w:numId="30">
    <w:abstractNumId w:val="14"/>
  </w:num>
  <w:num w:numId="31">
    <w:abstractNumId w:val="4"/>
  </w:num>
  <w:num w:numId="3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B7"/>
    <w:rsid w:val="000004F8"/>
    <w:rsid w:val="00000818"/>
    <w:rsid w:val="0000095A"/>
    <w:rsid w:val="00000C07"/>
    <w:rsid w:val="00001D78"/>
    <w:rsid w:val="000023C2"/>
    <w:rsid w:val="0000247D"/>
    <w:rsid w:val="00002A61"/>
    <w:rsid w:val="00002D0E"/>
    <w:rsid w:val="00004C93"/>
    <w:rsid w:val="00004F6C"/>
    <w:rsid w:val="000057D1"/>
    <w:rsid w:val="00005C12"/>
    <w:rsid w:val="00005F99"/>
    <w:rsid w:val="0000617B"/>
    <w:rsid w:val="000108DE"/>
    <w:rsid w:val="0001123C"/>
    <w:rsid w:val="000118E7"/>
    <w:rsid w:val="00012E03"/>
    <w:rsid w:val="00013203"/>
    <w:rsid w:val="000132ED"/>
    <w:rsid w:val="00013A3F"/>
    <w:rsid w:val="00014112"/>
    <w:rsid w:val="000142E0"/>
    <w:rsid w:val="00014BD1"/>
    <w:rsid w:val="00014D92"/>
    <w:rsid w:val="00015526"/>
    <w:rsid w:val="000160F5"/>
    <w:rsid w:val="0001674B"/>
    <w:rsid w:val="00016C6E"/>
    <w:rsid w:val="00016FAF"/>
    <w:rsid w:val="00021A32"/>
    <w:rsid w:val="0002298C"/>
    <w:rsid w:val="00022CFA"/>
    <w:rsid w:val="00022DA9"/>
    <w:rsid w:val="00023083"/>
    <w:rsid w:val="0002427D"/>
    <w:rsid w:val="00024ACF"/>
    <w:rsid w:val="00024DEE"/>
    <w:rsid w:val="000258D8"/>
    <w:rsid w:val="0002651D"/>
    <w:rsid w:val="00026C01"/>
    <w:rsid w:val="00026CFD"/>
    <w:rsid w:val="00027FAE"/>
    <w:rsid w:val="00030A42"/>
    <w:rsid w:val="00030DFA"/>
    <w:rsid w:val="00032586"/>
    <w:rsid w:val="0003391B"/>
    <w:rsid w:val="00034BD5"/>
    <w:rsid w:val="0003508A"/>
    <w:rsid w:val="00035302"/>
    <w:rsid w:val="00035503"/>
    <w:rsid w:val="00036A6E"/>
    <w:rsid w:val="00041145"/>
    <w:rsid w:val="00041279"/>
    <w:rsid w:val="00042283"/>
    <w:rsid w:val="0004307F"/>
    <w:rsid w:val="00045063"/>
    <w:rsid w:val="00046761"/>
    <w:rsid w:val="00047157"/>
    <w:rsid w:val="00047AD7"/>
    <w:rsid w:val="000514E3"/>
    <w:rsid w:val="00052253"/>
    <w:rsid w:val="000525E6"/>
    <w:rsid w:val="00052838"/>
    <w:rsid w:val="00052926"/>
    <w:rsid w:val="00052931"/>
    <w:rsid w:val="0005317E"/>
    <w:rsid w:val="0005383C"/>
    <w:rsid w:val="00054D5B"/>
    <w:rsid w:val="00055268"/>
    <w:rsid w:val="0005536E"/>
    <w:rsid w:val="00055ACE"/>
    <w:rsid w:val="0005776D"/>
    <w:rsid w:val="0006051C"/>
    <w:rsid w:val="00060AFC"/>
    <w:rsid w:val="00060BCF"/>
    <w:rsid w:val="000612EE"/>
    <w:rsid w:val="0006184F"/>
    <w:rsid w:val="00061A15"/>
    <w:rsid w:val="00062665"/>
    <w:rsid w:val="00065C47"/>
    <w:rsid w:val="00066D2D"/>
    <w:rsid w:val="00067110"/>
    <w:rsid w:val="0006773D"/>
    <w:rsid w:val="00067758"/>
    <w:rsid w:val="00070783"/>
    <w:rsid w:val="00071A0E"/>
    <w:rsid w:val="00071DC2"/>
    <w:rsid w:val="00071F57"/>
    <w:rsid w:val="00074DAF"/>
    <w:rsid w:val="000754DD"/>
    <w:rsid w:val="000758C3"/>
    <w:rsid w:val="000759F5"/>
    <w:rsid w:val="00075CD3"/>
    <w:rsid w:val="00075CD5"/>
    <w:rsid w:val="00075ED0"/>
    <w:rsid w:val="00075EF4"/>
    <w:rsid w:val="0007612B"/>
    <w:rsid w:val="00077B94"/>
    <w:rsid w:val="00077CFE"/>
    <w:rsid w:val="00077F2B"/>
    <w:rsid w:val="00081515"/>
    <w:rsid w:val="000817BF"/>
    <w:rsid w:val="00081B96"/>
    <w:rsid w:val="00081CD8"/>
    <w:rsid w:val="00082A91"/>
    <w:rsid w:val="00083363"/>
    <w:rsid w:val="00083528"/>
    <w:rsid w:val="000837AC"/>
    <w:rsid w:val="00084044"/>
    <w:rsid w:val="000845D3"/>
    <w:rsid w:val="00084BE2"/>
    <w:rsid w:val="0008505C"/>
    <w:rsid w:val="00085138"/>
    <w:rsid w:val="000853B0"/>
    <w:rsid w:val="00085606"/>
    <w:rsid w:val="000856ED"/>
    <w:rsid w:val="00086B09"/>
    <w:rsid w:val="00087460"/>
    <w:rsid w:val="00087480"/>
    <w:rsid w:val="000905EE"/>
    <w:rsid w:val="00090C44"/>
    <w:rsid w:val="0009118F"/>
    <w:rsid w:val="00091885"/>
    <w:rsid w:val="00091A37"/>
    <w:rsid w:val="0009438B"/>
    <w:rsid w:val="000949B4"/>
    <w:rsid w:val="000951A4"/>
    <w:rsid w:val="0009552D"/>
    <w:rsid w:val="00096CD2"/>
    <w:rsid w:val="00096F6D"/>
    <w:rsid w:val="00097785"/>
    <w:rsid w:val="000A248B"/>
    <w:rsid w:val="000A27BA"/>
    <w:rsid w:val="000A2A2C"/>
    <w:rsid w:val="000A3155"/>
    <w:rsid w:val="000A3D8F"/>
    <w:rsid w:val="000A4116"/>
    <w:rsid w:val="000A4669"/>
    <w:rsid w:val="000A547E"/>
    <w:rsid w:val="000A54BB"/>
    <w:rsid w:val="000A5B25"/>
    <w:rsid w:val="000A64DE"/>
    <w:rsid w:val="000A72B8"/>
    <w:rsid w:val="000B0C6F"/>
    <w:rsid w:val="000B0F1D"/>
    <w:rsid w:val="000B213A"/>
    <w:rsid w:val="000B2875"/>
    <w:rsid w:val="000B3503"/>
    <w:rsid w:val="000B38EA"/>
    <w:rsid w:val="000B3C48"/>
    <w:rsid w:val="000B4D6C"/>
    <w:rsid w:val="000B52EF"/>
    <w:rsid w:val="000B543E"/>
    <w:rsid w:val="000B5681"/>
    <w:rsid w:val="000B5A3E"/>
    <w:rsid w:val="000B5C60"/>
    <w:rsid w:val="000B616B"/>
    <w:rsid w:val="000B64B4"/>
    <w:rsid w:val="000B64FB"/>
    <w:rsid w:val="000B68A4"/>
    <w:rsid w:val="000B6C69"/>
    <w:rsid w:val="000B74AE"/>
    <w:rsid w:val="000B7F81"/>
    <w:rsid w:val="000C03FB"/>
    <w:rsid w:val="000C0475"/>
    <w:rsid w:val="000C1784"/>
    <w:rsid w:val="000C2042"/>
    <w:rsid w:val="000C2210"/>
    <w:rsid w:val="000C2A1F"/>
    <w:rsid w:val="000C2D2F"/>
    <w:rsid w:val="000C316C"/>
    <w:rsid w:val="000C341E"/>
    <w:rsid w:val="000C37BB"/>
    <w:rsid w:val="000C3DE0"/>
    <w:rsid w:val="000C49F2"/>
    <w:rsid w:val="000C5178"/>
    <w:rsid w:val="000C5C9E"/>
    <w:rsid w:val="000C5EE1"/>
    <w:rsid w:val="000C5F0C"/>
    <w:rsid w:val="000C70CD"/>
    <w:rsid w:val="000D0FC0"/>
    <w:rsid w:val="000D1E9A"/>
    <w:rsid w:val="000D2625"/>
    <w:rsid w:val="000D2F53"/>
    <w:rsid w:val="000D33AD"/>
    <w:rsid w:val="000D3614"/>
    <w:rsid w:val="000D3E3D"/>
    <w:rsid w:val="000D4A71"/>
    <w:rsid w:val="000D4CC5"/>
    <w:rsid w:val="000D55DA"/>
    <w:rsid w:val="000D5A41"/>
    <w:rsid w:val="000D5E1A"/>
    <w:rsid w:val="000D7976"/>
    <w:rsid w:val="000D7AB6"/>
    <w:rsid w:val="000D7CA3"/>
    <w:rsid w:val="000E0DD7"/>
    <w:rsid w:val="000E2227"/>
    <w:rsid w:val="000E2967"/>
    <w:rsid w:val="000E2BF8"/>
    <w:rsid w:val="000E2C35"/>
    <w:rsid w:val="000E5549"/>
    <w:rsid w:val="000E5C21"/>
    <w:rsid w:val="000F1CB2"/>
    <w:rsid w:val="000F22BE"/>
    <w:rsid w:val="000F3947"/>
    <w:rsid w:val="000F3EB9"/>
    <w:rsid w:val="000F4AC7"/>
    <w:rsid w:val="000F52CB"/>
    <w:rsid w:val="000F5690"/>
    <w:rsid w:val="000F5D37"/>
    <w:rsid w:val="000F5ED6"/>
    <w:rsid w:val="000F6774"/>
    <w:rsid w:val="000F7C53"/>
    <w:rsid w:val="00100846"/>
    <w:rsid w:val="00100E83"/>
    <w:rsid w:val="00102A82"/>
    <w:rsid w:val="00103667"/>
    <w:rsid w:val="00103A68"/>
    <w:rsid w:val="00103F18"/>
    <w:rsid w:val="00104345"/>
    <w:rsid w:val="00104ED4"/>
    <w:rsid w:val="00104F4D"/>
    <w:rsid w:val="001060A3"/>
    <w:rsid w:val="0010727E"/>
    <w:rsid w:val="001078CE"/>
    <w:rsid w:val="00110166"/>
    <w:rsid w:val="001101AB"/>
    <w:rsid w:val="00111125"/>
    <w:rsid w:val="0011118C"/>
    <w:rsid w:val="00113426"/>
    <w:rsid w:val="001136BB"/>
    <w:rsid w:val="00113804"/>
    <w:rsid w:val="00113957"/>
    <w:rsid w:val="00114E13"/>
    <w:rsid w:val="00114EEB"/>
    <w:rsid w:val="00116A09"/>
    <w:rsid w:val="00116D68"/>
    <w:rsid w:val="00116F58"/>
    <w:rsid w:val="0011763F"/>
    <w:rsid w:val="00117794"/>
    <w:rsid w:val="00117DA7"/>
    <w:rsid w:val="00120C0A"/>
    <w:rsid w:val="00120CAB"/>
    <w:rsid w:val="00120D50"/>
    <w:rsid w:val="001222F8"/>
    <w:rsid w:val="00122465"/>
    <w:rsid w:val="0012276C"/>
    <w:rsid w:val="00122B96"/>
    <w:rsid w:val="00123663"/>
    <w:rsid w:val="001240F6"/>
    <w:rsid w:val="00125B05"/>
    <w:rsid w:val="00125B62"/>
    <w:rsid w:val="00125DDC"/>
    <w:rsid w:val="00126115"/>
    <w:rsid w:val="00130C3A"/>
    <w:rsid w:val="00131214"/>
    <w:rsid w:val="00131CD6"/>
    <w:rsid w:val="00132100"/>
    <w:rsid w:val="00132408"/>
    <w:rsid w:val="001337DF"/>
    <w:rsid w:val="00133DCB"/>
    <w:rsid w:val="001341F6"/>
    <w:rsid w:val="0013481D"/>
    <w:rsid w:val="001353AC"/>
    <w:rsid w:val="00135E57"/>
    <w:rsid w:val="00135F90"/>
    <w:rsid w:val="00136330"/>
    <w:rsid w:val="0013636A"/>
    <w:rsid w:val="00136A75"/>
    <w:rsid w:val="001370A1"/>
    <w:rsid w:val="00137414"/>
    <w:rsid w:val="001378EE"/>
    <w:rsid w:val="0014139D"/>
    <w:rsid w:val="00143E6A"/>
    <w:rsid w:val="00143FB4"/>
    <w:rsid w:val="0014420F"/>
    <w:rsid w:val="001447F7"/>
    <w:rsid w:val="00144FF2"/>
    <w:rsid w:val="00145118"/>
    <w:rsid w:val="00145773"/>
    <w:rsid w:val="001467CF"/>
    <w:rsid w:val="0014735B"/>
    <w:rsid w:val="00147CAE"/>
    <w:rsid w:val="00147DCC"/>
    <w:rsid w:val="001540B0"/>
    <w:rsid w:val="0015430F"/>
    <w:rsid w:val="001547BE"/>
    <w:rsid w:val="00154B17"/>
    <w:rsid w:val="001551DA"/>
    <w:rsid w:val="00155519"/>
    <w:rsid w:val="00156619"/>
    <w:rsid w:val="001566E6"/>
    <w:rsid w:val="00156C40"/>
    <w:rsid w:val="00156E39"/>
    <w:rsid w:val="00157F68"/>
    <w:rsid w:val="00161090"/>
    <w:rsid w:val="00162D24"/>
    <w:rsid w:val="001647D7"/>
    <w:rsid w:val="00164D00"/>
    <w:rsid w:val="00164D7B"/>
    <w:rsid w:val="001657EF"/>
    <w:rsid w:val="001658FA"/>
    <w:rsid w:val="00165B35"/>
    <w:rsid w:val="00165F7B"/>
    <w:rsid w:val="00166144"/>
    <w:rsid w:val="001662D9"/>
    <w:rsid w:val="00167045"/>
    <w:rsid w:val="0016747D"/>
    <w:rsid w:val="00170BA8"/>
    <w:rsid w:val="00170C88"/>
    <w:rsid w:val="00170F44"/>
    <w:rsid w:val="001712F4"/>
    <w:rsid w:val="001713BF"/>
    <w:rsid w:val="00171D13"/>
    <w:rsid w:val="0017542C"/>
    <w:rsid w:val="001757CE"/>
    <w:rsid w:val="001765E4"/>
    <w:rsid w:val="00177E08"/>
    <w:rsid w:val="00180B61"/>
    <w:rsid w:val="001823B5"/>
    <w:rsid w:val="00184B5C"/>
    <w:rsid w:val="00184B96"/>
    <w:rsid w:val="0018547D"/>
    <w:rsid w:val="00186145"/>
    <w:rsid w:val="00186BE0"/>
    <w:rsid w:val="001871ED"/>
    <w:rsid w:val="0018733B"/>
    <w:rsid w:val="00190417"/>
    <w:rsid w:val="00190AB0"/>
    <w:rsid w:val="00191067"/>
    <w:rsid w:val="00191544"/>
    <w:rsid w:val="0019262A"/>
    <w:rsid w:val="001926A4"/>
    <w:rsid w:val="00192B2C"/>
    <w:rsid w:val="001934B3"/>
    <w:rsid w:val="00193D94"/>
    <w:rsid w:val="0019405F"/>
    <w:rsid w:val="00195218"/>
    <w:rsid w:val="00195D37"/>
    <w:rsid w:val="00195F33"/>
    <w:rsid w:val="001A0B13"/>
    <w:rsid w:val="001A0F0F"/>
    <w:rsid w:val="001A14A3"/>
    <w:rsid w:val="001A1E0D"/>
    <w:rsid w:val="001A2AF5"/>
    <w:rsid w:val="001A35D2"/>
    <w:rsid w:val="001A47E0"/>
    <w:rsid w:val="001A482A"/>
    <w:rsid w:val="001A4BFB"/>
    <w:rsid w:val="001A521A"/>
    <w:rsid w:val="001A702C"/>
    <w:rsid w:val="001A7D13"/>
    <w:rsid w:val="001B002F"/>
    <w:rsid w:val="001B0104"/>
    <w:rsid w:val="001B0A9C"/>
    <w:rsid w:val="001B169F"/>
    <w:rsid w:val="001B267C"/>
    <w:rsid w:val="001B4823"/>
    <w:rsid w:val="001B4ADF"/>
    <w:rsid w:val="001B55CA"/>
    <w:rsid w:val="001B57BE"/>
    <w:rsid w:val="001B7AC0"/>
    <w:rsid w:val="001C0B7F"/>
    <w:rsid w:val="001C2813"/>
    <w:rsid w:val="001C2948"/>
    <w:rsid w:val="001C2A49"/>
    <w:rsid w:val="001C2BFB"/>
    <w:rsid w:val="001C2D9A"/>
    <w:rsid w:val="001C3020"/>
    <w:rsid w:val="001C3B53"/>
    <w:rsid w:val="001C6AC1"/>
    <w:rsid w:val="001C6C8E"/>
    <w:rsid w:val="001D0BF2"/>
    <w:rsid w:val="001D1020"/>
    <w:rsid w:val="001D1B30"/>
    <w:rsid w:val="001D2226"/>
    <w:rsid w:val="001D2601"/>
    <w:rsid w:val="001D3343"/>
    <w:rsid w:val="001D354E"/>
    <w:rsid w:val="001D7361"/>
    <w:rsid w:val="001E0420"/>
    <w:rsid w:val="001E1972"/>
    <w:rsid w:val="001E1D0C"/>
    <w:rsid w:val="001E1D8F"/>
    <w:rsid w:val="001E2049"/>
    <w:rsid w:val="001E4E08"/>
    <w:rsid w:val="001E5D2E"/>
    <w:rsid w:val="001E660F"/>
    <w:rsid w:val="001E75AF"/>
    <w:rsid w:val="001F0575"/>
    <w:rsid w:val="001F0F23"/>
    <w:rsid w:val="001F0FB2"/>
    <w:rsid w:val="001F2359"/>
    <w:rsid w:val="001F3C8B"/>
    <w:rsid w:val="001F3E16"/>
    <w:rsid w:val="001F43B2"/>
    <w:rsid w:val="001F5182"/>
    <w:rsid w:val="001F5298"/>
    <w:rsid w:val="001F544D"/>
    <w:rsid w:val="001F6742"/>
    <w:rsid w:val="001F709F"/>
    <w:rsid w:val="001F7818"/>
    <w:rsid w:val="001F793D"/>
    <w:rsid w:val="00200231"/>
    <w:rsid w:val="00201FD4"/>
    <w:rsid w:val="00202D57"/>
    <w:rsid w:val="00202FF3"/>
    <w:rsid w:val="00203236"/>
    <w:rsid w:val="00203618"/>
    <w:rsid w:val="00203780"/>
    <w:rsid w:val="00203E6C"/>
    <w:rsid w:val="0020405A"/>
    <w:rsid w:val="00206AC1"/>
    <w:rsid w:val="00207B51"/>
    <w:rsid w:val="00210742"/>
    <w:rsid w:val="00210759"/>
    <w:rsid w:val="00210778"/>
    <w:rsid w:val="00210A2F"/>
    <w:rsid w:val="0021213A"/>
    <w:rsid w:val="00212B0E"/>
    <w:rsid w:val="00214498"/>
    <w:rsid w:val="00215AB7"/>
    <w:rsid w:val="00215E26"/>
    <w:rsid w:val="00215F92"/>
    <w:rsid w:val="00216CD4"/>
    <w:rsid w:val="00217032"/>
    <w:rsid w:val="002170B2"/>
    <w:rsid w:val="0022027E"/>
    <w:rsid w:val="00220A46"/>
    <w:rsid w:val="0022153C"/>
    <w:rsid w:val="002225C7"/>
    <w:rsid w:val="00222AFE"/>
    <w:rsid w:val="00222D53"/>
    <w:rsid w:val="002233E1"/>
    <w:rsid w:val="002243CE"/>
    <w:rsid w:val="00224804"/>
    <w:rsid w:val="00226357"/>
    <w:rsid w:val="00226441"/>
    <w:rsid w:val="00226A2C"/>
    <w:rsid w:val="00227B30"/>
    <w:rsid w:val="00231579"/>
    <w:rsid w:val="0023170F"/>
    <w:rsid w:val="00231785"/>
    <w:rsid w:val="00232559"/>
    <w:rsid w:val="00232F92"/>
    <w:rsid w:val="00233FF4"/>
    <w:rsid w:val="00234A68"/>
    <w:rsid w:val="00234E16"/>
    <w:rsid w:val="0023520A"/>
    <w:rsid w:val="00235295"/>
    <w:rsid w:val="002357D7"/>
    <w:rsid w:val="00236B69"/>
    <w:rsid w:val="00236D06"/>
    <w:rsid w:val="00237173"/>
    <w:rsid w:val="00237861"/>
    <w:rsid w:val="00240C58"/>
    <w:rsid w:val="00240FA5"/>
    <w:rsid w:val="002414FC"/>
    <w:rsid w:val="00241A39"/>
    <w:rsid w:val="002427FA"/>
    <w:rsid w:val="0024325A"/>
    <w:rsid w:val="002437EF"/>
    <w:rsid w:val="002458AA"/>
    <w:rsid w:val="002467FF"/>
    <w:rsid w:val="00246E43"/>
    <w:rsid w:val="002476AC"/>
    <w:rsid w:val="00251172"/>
    <w:rsid w:val="00251370"/>
    <w:rsid w:val="002515FC"/>
    <w:rsid w:val="00253768"/>
    <w:rsid w:val="00253A23"/>
    <w:rsid w:val="002543E2"/>
    <w:rsid w:val="002549EA"/>
    <w:rsid w:val="002565FB"/>
    <w:rsid w:val="00256B0C"/>
    <w:rsid w:val="00256BD3"/>
    <w:rsid w:val="00256D0E"/>
    <w:rsid w:val="00262641"/>
    <w:rsid w:val="00262A67"/>
    <w:rsid w:val="002634C0"/>
    <w:rsid w:val="00265B4F"/>
    <w:rsid w:val="002669B4"/>
    <w:rsid w:val="00270CC5"/>
    <w:rsid w:val="00272320"/>
    <w:rsid w:val="002726C7"/>
    <w:rsid w:val="00273958"/>
    <w:rsid w:val="00274045"/>
    <w:rsid w:val="00275CCC"/>
    <w:rsid w:val="002763D4"/>
    <w:rsid w:val="002769F7"/>
    <w:rsid w:val="00276F4E"/>
    <w:rsid w:val="00280980"/>
    <w:rsid w:val="00280E40"/>
    <w:rsid w:val="00281A0B"/>
    <w:rsid w:val="00281EFB"/>
    <w:rsid w:val="0028256B"/>
    <w:rsid w:val="00283B43"/>
    <w:rsid w:val="00284071"/>
    <w:rsid w:val="00284B63"/>
    <w:rsid w:val="00285217"/>
    <w:rsid w:val="002852CA"/>
    <w:rsid w:val="00290D0D"/>
    <w:rsid w:val="00290EB8"/>
    <w:rsid w:val="0029160C"/>
    <w:rsid w:val="00292731"/>
    <w:rsid w:val="00293076"/>
    <w:rsid w:val="002930B3"/>
    <w:rsid w:val="002933E0"/>
    <w:rsid w:val="002944F4"/>
    <w:rsid w:val="00294F4B"/>
    <w:rsid w:val="00295006"/>
    <w:rsid w:val="002956E6"/>
    <w:rsid w:val="002961B0"/>
    <w:rsid w:val="002964B4"/>
    <w:rsid w:val="00296C05"/>
    <w:rsid w:val="00297959"/>
    <w:rsid w:val="002A14C8"/>
    <w:rsid w:val="002A214F"/>
    <w:rsid w:val="002A2A17"/>
    <w:rsid w:val="002A35F1"/>
    <w:rsid w:val="002A394E"/>
    <w:rsid w:val="002A4BC4"/>
    <w:rsid w:val="002A4F6E"/>
    <w:rsid w:val="002A5E7A"/>
    <w:rsid w:val="002A6757"/>
    <w:rsid w:val="002A680E"/>
    <w:rsid w:val="002A6DAA"/>
    <w:rsid w:val="002A6F08"/>
    <w:rsid w:val="002A75DE"/>
    <w:rsid w:val="002A761B"/>
    <w:rsid w:val="002B06FF"/>
    <w:rsid w:val="002B1B0A"/>
    <w:rsid w:val="002B2F87"/>
    <w:rsid w:val="002B30B7"/>
    <w:rsid w:val="002B44D9"/>
    <w:rsid w:val="002B4A0C"/>
    <w:rsid w:val="002B582A"/>
    <w:rsid w:val="002B64A8"/>
    <w:rsid w:val="002B68CB"/>
    <w:rsid w:val="002C103F"/>
    <w:rsid w:val="002C1105"/>
    <w:rsid w:val="002C17A4"/>
    <w:rsid w:val="002C19FB"/>
    <w:rsid w:val="002C19FC"/>
    <w:rsid w:val="002C2177"/>
    <w:rsid w:val="002C3D27"/>
    <w:rsid w:val="002C40A0"/>
    <w:rsid w:val="002C4214"/>
    <w:rsid w:val="002C4928"/>
    <w:rsid w:val="002C4961"/>
    <w:rsid w:val="002C5AB0"/>
    <w:rsid w:val="002C5B62"/>
    <w:rsid w:val="002C60A8"/>
    <w:rsid w:val="002C60FC"/>
    <w:rsid w:val="002C6719"/>
    <w:rsid w:val="002C680B"/>
    <w:rsid w:val="002C70D7"/>
    <w:rsid w:val="002D02E0"/>
    <w:rsid w:val="002D0ACE"/>
    <w:rsid w:val="002D115E"/>
    <w:rsid w:val="002D1F92"/>
    <w:rsid w:val="002D203F"/>
    <w:rsid w:val="002D29DD"/>
    <w:rsid w:val="002D2A06"/>
    <w:rsid w:val="002D2E52"/>
    <w:rsid w:val="002D35B5"/>
    <w:rsid w:val="002D3E6D"/>
    <w:rsid w:val="002D4CCD"/>
    <w:rsid w:val="002D5505"/>
    <w:rsid w:val="002D64CF"/>
    <w:rsid w:val="002D716C"/>
    <w:rsid w:val="002D7D50"/>
    <w:rsid w:val="002E113A"/>
    <w:rsid w:val="002E11B0"/>
    <w:rsid w:val="002E223B"/>
    <w:rsid w:val="002E279B"/>
    <w:rsid w:val="002E3802"/>
    <w:rsid w:val="002E4D3E"/>
    <w:rsid w:val="002E5949"/>
    <w:rsid w:val="002E6458"/>
    <w:rsid w:val="002E6841"/>
    <w:rsid w:val="002E6C24"/>
    <w:rsid w:val="002E746D"/>
    <w:rsid w:val="002E7CE3"/>
    <w:rsid w:val="002F0331"/>
    <w:rsid w:val="002F052C"/>
    <w:rsid w:val="002F08EB"/>
    <w:rsid w:val="002F0909"/>
    <w:rsid w:val="002F187D"/>
    <w:rsid w:val="002F30EB"/>
    <w:rsid w:val="002F3AD1"/>
    <w:rsid w:val="002F53C0"/>
    <w:rsid w:val="002F61A4"/>
    <w:rsid w:val="002F79DB"/>
    <w:rsid w:val="002F7F7C"/>
    <w:rsid w:val="0030063E"/>
    <w:rsid w:val="0030117E"/>
    <w:rsid w:val="0030178F"/>
    <w:rsid w:val="00302152"/>
    <w:rsid w:val="00303D80"/>
    <w:rsid w:val="00304098"/>
    <w:rsid w:val="0030548C"/>
    <w:rsid w:val="0030638B"/>
    <w:rsid w:val="0030743B"/>
    <w:rsid w:val="00307C13"/>
    <w:rsid w:val="003100DC"/>
    <w:rsid w:val="003121F1"/>
    <w:rsid w:val="00312588"/>
    <w:rsid w:val="00312731"/>
    <w:rsid w:val="00313A27"/>
    <w:rsid w:val="003149AB"/>
    <w:rsid w:val="00314CB3"/>
    <w:rsid w:val="0031574C"/>
    <w:rsid w:val="003203DF"/>
    <w:rsid w:val="00321468"/>
    <w:rsid w:val="00321750"/>
    <w:rsid w:val="00322405"/>
    <w:rsid w:val="0032339E"/>
    <w:rsid w:val="003238D7"/>
    <w:rsid w:val="0032555D"/>
    <w:rsid w:val="00325E95"/>
    <w:rsid w:val="003266F1"/>
    <w:rsid w:val="003268F2"/>
    <w:rsid w:val="00326D3B"/>
    <w:rsid w:val="00326F62"/>
    <w:rsid w:val="00327808"/>
    <w:rsid w:val="00327B89"/>
    <w:rsid w:val="003301F2"/>
    <w:rsid w:val="00330C25"/>
    <w:rsid w:val="0033142D"/>
    <w:rsid w:val="00331916"/>
    <w:rsid w:val="00332D52"/>
    <w:rsid w:val="00333E52"/>
    <w:rsid w:val="003340C6"/>
    <w:rsid w:val="00334672"/>
    <w:rsid w:val="00335A1D"/>
    <w:rsid w:val="00336D2D"/>
    <w:rsid w:val="00337111"/>
    <w:rsid w:val="00337969"/>
    <w:rsid w:val="00340F11"/>
    <w:rsid w:val="003414E6"/>
    <w:rsid w:val="003420DA"/>
    <w:rsid w:val="003422DB"/>
    <w:rsid w:val="00342B7E"/>
    <w:rsid w:val="00343A04"/>
    <w:rsid w:val="0034440C"/>
    <w:rsid w:val="00346E1F"/>
    <w:rsid w:val="0034735D"/>
    <w:rsid w:val="0034791F"/>
    <w:rsid w:val="00347B46"/>
    <w:rsid w:val="00350262"/>
    <w:rsid w:val="003507BC"/>
    <w:rsid w:val="00351354"/>
    <w:rsid w:val="00351A37"/>
    <w:rsid w:val="00352537"/>
    <w:rsid w:val="00352B9C"/>
    <w:rsid w:val="003542B2"/>
    <w:rsid w:val="00354C3D"/>
    <w:rsid w:val="00355F13"/>
    <w:rsid w:val="00356575"/>
    <w:rsid w:val="00357CA0"/>
    <w:rsid w:val="00360329"/>
    <w:rsid w:val="00361185"/>
    <w:rsid w:val="003619AB"/>
    <w:rsid w:val="00361A5D"/>
    <w:rsid w:val="0036452B"/>
    <w:rsid w:val="00364541"/>
    <w:rsid w:val="00365C8A"/>
    <w:rsid w:val="0036639E"/>
    <w:rsid w:val="0036657F"/>
    <w:rsid w:val="00366676"/>
    <w:rsid w:val="00370E4E"/>
    <w:rsid w:val="00370ED1"/>
    <w:rsid w:val="00371192"/>
    <w:rsid w:val="003713A4"/>
    <w:rsid w:val="00371657"/>
    <w:rsid w:val="00372F12"/>
    <w:rsid w:val="003739DC"/>
    <w:rsid w:val="00373ED0"/>
    <w:rsid w:val="00373F7E"/>
    <w:rsid w:val="0037488F"/>
    <w:rsid w:val="003757C2"/>
    <w:rsid w:val="0037630E"/>
    <w:rsid w:val="00376BC5"/>
    <w:rsid w:val="003772F8"/>
    <w:rsid w:val="00377AEF"/>
    <w:rsid w:val="00377B63"/>
    <w:rsid w:val="0038007A"/>
    <w:rsid w:val="00380490"/>
    <w:rsid w:val="00381C12"/>
    <w:rsid w:val="0038203C"/>
    <w:rsid w:val="0038238D"/>
    <w:rsid w:val="0038364D"/>
    <w:rsid w:val="00383D6D"/>
    <w:rsid w:val="00383DE9"/>
    <w:rsid w:val="00383EC6"/>
    <w:rsid w:val="00383F81"/>
    <w:rsid w:val="00384172"/>
    <w:rsid w:val="0038448E"/>
    <w:rsid w:val="00385D3A"/>
    <w:rsid w:val="00386337"/>
    <w:rsid w:val="00386945"/>
    <w:rsid w:val="003869DA"/>
    <w:rsid w:val="00386ACB"/>
    <w:rsid w:val="00387177"/>
    <w:rsid w:val="00387BC6"/>
    <w:rsid w:val="00390E3A"/>
    <w:rsid w:val="0039227B"/>
    <w:rsid w:val="00392C4B"/>
    <w:rsid w:val="00393075"/>
    <w:rsid w:val="00395751"/>
    <w:rsid w:val="003A1006"/>
    <w:rsid w:val="003A1E88"/>
    <w:rsid w:val="003A2392"/>
    <w:rsid w:val="003A29DA"/>
    <w:rsid w:val="003A32EC"/>
    <w:rsid w:val="003A33B9"/>
    <w:rsid w:val="003A377E"/>
    <w:rsid w:val="003A3E79"/>
    <w:rsid w:val="003A6085"/>
    <w:rsid w:val="003A63DD"/>
    <w:rsid w:val="003A69A6"/>
    <w:rsid w:val="003B0B77"/>
    <w:rsid w:val="003B1173"/>
    <w:rsid w:val="003B1764"/>
    <w:rsid w:val="003B2778"/>
    <w:rsid w:val="003B2BBC"/>
    <w:rsid w:val="003B3D17"/>
    <w:rsid w:val="003B3F1F"/>
    <w:rsid w:val="003B6663"/>
    <w:rsid w:val="003B78B5"/>
    <w:rsid w:val="003C035C"/>
    <w:rsid w:val="003C1282"/>
    <w:rsid w:val="003C299E"/>
    <w:rsid w:val="003C3BB0"/>
    <w:rsid w:val="003C3CDE"/>
    <w:rsid w:val="003C4B74"/>
    <w:rsid w:val="003C4FD4"/>
    <w:rsid w:val="003C5B1B"/>
    <w:rsid w:val="003C613B"/>
    <w:rsid w:val="003C6901"/>
    <w:rsid w:val="003C7057"/>
    <w:rsid w:val="003D084A"/>
    <w:rsid w:val="003D117C"/>
    <w:rsid w:val="003D1FEE"/>
    <w:rsid w:val="003D3FDC"/>
    <w:rsid w:val="003D4A4A"/>
    <w:rsid w:val="003D6215"/>
    <w:rsid w:val="003D629C"/>
    <w:rsid w:val="003D657F"/>
    <w:rsid w:val="003D6C43"/>
    <w:rsid w:val="003D6C6A"/>
    <w:rsid w:val="003D6D59"/>
    <w:rsid w:val="003D73C9"/>
    <w:rsid w:val="003E03B1"/>
    <w:rsid w:val="003E1722"/>
    <w:rsid w:val="003E1C2C"/>
    <w:rsid w:val="003E1D76"/>
    <w:rsid w:val="003E1DF3"/>
    <w:rsid w:val="003E23FC"/>
    <w:rsid w:val="003E489B"/>
    <w:rsid w:val="003E5F62"/>
    <w:rsid w:val="003E6039"/>
    <w:rsid w:val="003E66FC"/>
    <w:rsid w:val="003E6CE8"/>
    <w:rsid w:val="003E6DD7"/>
    <w:rsid w:val="003E7A46"/>
    <w:rsid w:val="003F0729"/>
    <w:rsid w:val="003F2143"/>
    <w:rsid w:val="003F21E8"/>
    <w:rsid w:val="003F2ABB"/>
    <w:rsid w:val="003F3270"/>
    <w:rsid w:val="003F37A0"/>
    <w:rsid w:val="003F5D0C"/>
    <w:rsid w:val="003F6D8A"/>
    <w:rsid w:val="003F76E4"/>
    <w:rsid w:val="003F7B75"/>
    <w:rsid w:val="00400ED5"/>
    <w:rsid w:val="00400F11"/>
    <w:rsid w:val="00400F71"/>
    <w:rsid w:val="00401051"/>
    <w:rsid w:val="00401789"/>
    <w:rsid w:val="00401E19"/>
    <w:rsid w:val="004034F9"/>
    <w:rsid w:val="004043BB"/>
    <w:rsid w:val="00404B8F"/>
    <w:rsid w:val="00405062"/>
    <w:rsid w:val="004053DB"/>
    <w:rsid w:val="00405C1C"/>
    <w:rsid w:val="004064BF"/>
    <w:rsid w:val="00406FEA"/>
    <w:rsid w:val="004072EB"/>
    <w:rsid w:val="0040760D"/>
    <w:rsid w:val="00407A61"/>
    <w:rsid w:val="00410607"/>
    <w:rsid w:val="00410FE9"/>
    <w:rsid w:val="004116F7"/>
    <w:rsid w:val="00411B50"/>
    <w:rsid w:val="00412CC9"/>
    <w:rsid w:val="0041423A"/>
    <w:rsid w:val="0041478A"/>
    <w:rsid w:val="00414F0B"/>
    <w:rsid w:val="00415EEA"/>
    <w:rsid w:val="00420DA2"/>
    <w:rsid w:val="004215CE"/>
    <w:rsid w:val="00421AAC"/>
    <w:rsid w:val="00421C80"/>
    <w:rsid w:val="00422427"/>
    <w:rsid w:val="00422624"/>
    <w:rsid w:val="00423554"/>
    <w:rsid w:val="00423CAC"/>
    <w:rsid w:val="00423F05"/>
    <w:rsid w:val="00424146"/>
    <w:rsid w:val="004242B1"/>
    <w:rsid w:val="00424938"/>
    <w:rsid w:val="00424CF0"/>
    <w:rsid w:val="00424D3B"/>
    <w:rsid w:val="00425065"/>
    <w:rsid w:val="00425646"/>
    <w:rsid w:val="00425987"/>
    <w:rsid w:val="00426C3A"/>
    <w:rsid w:val="00426F4E"/>
    <w:rsid w:val="00427067"/>
    <w:rsid w:val="00427D8E"/>
    <w:rsid w:val="00427E20"/>
    <w:rsid w:val="00430762"/>
    <w:rsid w:val="00430B99"/>
    <w:rsid w:val="00433C85"/>
    <w:rsid w:val="004343C3"/>
    <w:rsid w:val="004354C9"/>
    <w:rsid w:val="00435CAE"/>
    <w:rsid w:val="0043647C"/>
    <w:rsid w:val="00436ECC"/>
    <w:rsid w:val="004373B1"/>
    <w:rsid w:val="00437545"/>
    <w:rsid w:val="00437987"/>
    <w:rsid w:val="00437C5B"/>
    <w:rsid w:val="00437D67"/>
    <w:rsid w:val="00441697"/>
    <w:rsid w:val="004422A0"/>
    <w:rsid w:val="00442FDB"/>
    <w:rsid w:val="00443487"/>
    <w:rsid w:val="00443A51"/>
    <w:rsid w:val="00443B24"/>
    <w:rsid w:val="00443CAC"/>
    <w:rsid w:val="0044415A"/>
    <w:rsid w:val="004442C7"/>
    <w:rsid w:val="004444B7"/>
    <w:rsid w:val="0044507A"/>
    <w:rsid w:val="00445606"/>
    <w:rsid w:val="004507EC"/>
    <w:rsid w:val="00450A11"/>
    <w:rsid w:val="004525AE"/>
    <w:rsid w:val="004525E2"/>
    <w:rsid w:val="00453019"/>
    <w:rsid w:val="0045596E"/>
    <w:rsid w:val="00457C7F"/>
    <w:rsid w:val="00460500"/>
    <w:rsid w:val="0046073C"/>
    <w:rsid w:val="00460F2F"/>
    <w:rsid w:val="004610EC"/>
    <w:rsid w:val="0046158A"/>
    <w:rsid w:val="004618D0"/>
    <w:rsid w:val="0046258A"/>
    <w:rsid w:val="00462D7E"/>
    <w:rsid w:val="00462EE1"/>
    <w:rsid w:val="00462F5D"/>
    <w:rsid w:val="0046338D"/>
    <w:rsid w:val="00463A53"/>
    <w:rsid w:val="004643AA"/>
    <w:rsid w:val="0046457A"/>
    <w:rsid w:val="00465BCE"/>
    <w:rsid w:val="004662DF"/>
    <w:rsid w:val="004664E5"/>
    <w:rsid w:val="00470379"/>
    <w:rsid w:val="00470947"/>
    <w:rsid w:val="00470F0D"/>
    <w:rsid w:val="00471161"/>
    <w:rsid w:val="004726D8"/>
    <w:rsid w:val="0047270B"/>
    <w:rsid w:val="00472D4A"/>
    <w:rsid w:val="004731E1"/>
    <w:rsid w:val="00473CD6"/>
    <w:rsid w:val="00474DB8"/>
    <w:rsid w:val="00475074"/>
    <w:rsid w:val="00476010"/>
    <w:rsid w:val="00476501"/>
    <w:rsid w:val="00476B00"/>
    <w:rsid w:val="00480FA5"/>
    <w:rsid w:val="0048185B"/>
    <w:rsid w:val="004818E2"/>
    <w:rsid w:val="00482791"/>
    <w:rsid w:val="004827DC"/>
    <w:rsid w:val="00483695"/>
    <w:rsid w:val="004841C6"/>
    <w:rsid w:val="004867E3"/>
    <w:rsid w:val="0048727D"/>
    <w:rsid w:val="00490258"/>
    <w:rsid w:val="004905D8"/>
    <w:rsid w:val="004910DB"/>
    <w:rsid w:val="004923FB"/>
    <w:rsid w:val="004936DD"/>
    <w:rsid w:val="00493EEE"/>
    <w:rsid w:val="0049498B"/>
    <w:rsid w:val="004950B1"/>
    <w:rsid w:val="00495390"/>
    <w:rsid w:val="00497B69"/>
    <w:rsid w:val="004A0B7C"/>
    <w:rsid w:val="004A0CFC"/>
    <w:rsid w:val="004A1D7F"/>
    <w:rsid w:val="004A1F7F"/>
    <w:rsid w:val="004A20AE"/>
    <w:rsid w:val="004A211E"/>
    <w:rsid w:val="004A237C"/>
    <w:rsid w:val="004A23CB"/>
    <w:rsid w:val="004A28CC"/>
    <w:rsid w:val="004A2F0E"/>
    <w:rsid w:val="004A325D"/>
    <w:rsid w:val="004A3523"/>
    <w:rsid w:val="004A4F7F"/>
    <w:rsid w:val="004A6708"/>
    <w:rsid w:val="004A6D59"/>
    <w:rsid w:val="004A7C6D"/>
    <w:rsid w:val="004B100E"/>
    <w:rsid w:val="004B1A25"/>
    <w:rsid w:val="004B2D0E"/>
    <w:rsid w:val="004B319A"/>
    <w:rsid w:val="004B3768"/>
    <w:rsid w:val="004B3984"/>
    <w:rsid w:val="004B7D5E"/>
    <w:rsid w:val="004B7D8F"/>
    <w:rsid w:val="004C0577"/>
    <w:rsid w:val="004C0A5E"/>
    <w:rsid w:val="004C1665"/>
    <w:rsid w:val="004C17A6"/>
    <w:rsid w:val="004C1B5F"/>
    <w:rsid w:val="004C23FA"/>
    <w:rsid w:val="004C2D9D"/>
    <w:rsid w:val="004C38CF"/>
    <w:rsid w:val="004C44D8"/>
    <w:rsid w:val="004C452B"/>
    <w:rsid w:val="004C56C7"/>
    <w:rsid w:val="004D086D"/>
    <w:rsid w:val="004D2765"/>
    <w:rsid w:val="004D38D6"/>
    <w:rsid w:val="004D5618"/>
    <w:rsid w:val="004D5982"/>
    <w:rsid w:val="004D6357"/>
    <w:rsid w:val="004D657C"/>
    <w:rsid w:val="004D6AF0"/>
    <w:rsid w:val="004D7956"/>
    <w:rsid w:val="004D7DDD"/>
    <w:rsid w:val="004E002F"/>
    <w:rsid w:val="004E160F"/>
    <w:rsid w:val="004E222C"/>
    <w:rsid w:val="004E2B1D"/>
    <w:rsid w:val="004E36AF"/>
    <w:rsid w:val="004E512E"/>
    <w:rsid w:val="004E608B"/>
    <w:rsid w:val="004E7B0D"/>
    <w:rsid w:val="004F07F5"/>
    <w:rsid w:val="004F1298"/>
    <w:rsid w:val="004F296C"/>
    <w:rsid w:val="004F3F37"/>
    <w:rsid w:val="004F4523"/>
    <w:rsid w:val="004F49BE"/>
    <w:rsid w:val="004F5197"/>
    <w:rsid w:val="004F53AB"/>
    <w:rsid w:val="004F5883"/>
    <w:rsid w:val="004F690D"/>
    <w:rsid w:val="004F721E"/>
    <w:rsid w:val="004F7696"/>
    <w:rsid w:val="00500FD8"/>
    <w:rsid w:val="005038CD"/>
    <w:rsid w:val="00503C34"/>
    <w:rsid w:val="005042CA"/>
    <w:rsid w:val="005044D1"/>
    <w:rsid w:val="00504B97"/>
    <w:rsid w:val="005051D3"/>
    <w:rsid w:val="005055BB"/>
    <w:rsid w:val="00505792"/>
    <w:rsid w:val="00506288"/>
    <w:rsid w:val="005065AE"/>
    <w:rsid w:val="005065DC"/>
    <w:rsid w:val="005069B5"/>
    <w:rsid w:val="00507354"/>
    <w:rsid w:val="0050747E"/>
    <w:rsid w:val="00510535"/>
    <w:rsid w:val="00510555"/>
    <w:rsid w:val="00510D34"/>
    <w:rsid w:val="00512153"/>
    <w:rsid w:val="00512C07"/>
    <w:rsid w:val="0051389B"/>
    <w:rsid w:val="00514A96"/>
    <w:rsid w:val="00514AE9"/>
    <w:rsid w:val="005166F3"/>
    <w:rsid w:val="00517CA3"/>
    <w:rsid w:val="00517EE7"/>
    <w:rsid w:val="00520965"/>
    <w:rsid w:val="00520A4B"/>
    <w:rsid w:val="00520C07"/>
    <w:rsid w:val="00520D3E"/>
    <w:rsid w:val="0052204D"/>
    <w:rsid w:val="00522405"/>
    <w:rsid w:val="00522A9D"/>
    <w:rsid w:val="005236F7"/>
    <w:rsid w:val="00525199"/>
    <w:rsid w:val="005255AC"/>
    <w:rsid w:val="00525AED"/>
    <w:rsid w:val="00525DD3"/>
    <w:rsid w:val="00525E17"/>
    <w:rsid w:val="0052643E"/>
    <w:rsid w:val="00526B55"/>
    <w:rsid w:val="00527C8E"/>
    <w:rsid w:val="00530DF6"/>
    <w:rsid w:val="00531511"/>
    <w:rsid w:val="00531F79"/>
    <w:rsid w:val="0053275D"/>
    <w:rsid w:val="00532E66"/>
    <w:rsid w:val="0053302C"/>
    <w:rsid w:val="00533B32"/>
    <w:rsid w:val="00535EAA"/>
    <w:rsid w:val="00536A5A"/>
    <w:rsid w:val="00536AB8"/>
    <w:rsid w:val="00540C9D"/>
    <w:rsid w:val="00541F35"/>
    <w:rsid w:val="00542D7B"/>
    <w:rsid w:val="00543622"/>
    <w:rsid w:val="00543955"/>
    <w:rsid w:val="00543AB8"/>
    <w:rsid w:val="005444FC"/>
    <w:rsid w:val="005445D0"/>
    <w:rsid w:val="005456CD"/>
    <w:rsid w:val="005457C6"/>
    <w:rsid w:val="00545A8D"/>
    <w:rsid w:val="00545DD9"/>
    <w:rsid w:val="005465C1"/>
    <w:rsid w:val="00546B0A"/>
    <w:rsid w:val="00546EA6"/>
    <w:rsid w:val="00547CE3"/>
    <w:rsid w:val="00547D30"/>
    <w:rsid w:val="005501F1"/>
    <w:rsid w:val="00550545"/>
    <w:rsid w:val="005513B0"/>
    <w:rsid w:val="00551768"/>
    <w:rsid w:val="0055182A"/>
    <w:rsid w:val="00551C4F"/>
    <w:rsid w:val="00551D28"/>
    <w:rsid w:val="00552A55"/>
    <w:rsid w:val="00552A8B"/>
    <w:rsid w:val="00554180"/>
    <w:rsid w:val="00554BF0"/>
    <w:rsid w:val="00554F72"/>
    <w:rsid w:val="005554C5"/>
    <w:rsid w:val="00556213"/>
    <w:rsid w:val="00556452"/>
    <w:rsid w:val="00556528"/>
    <w:rsid w:val="005567EA"/>
    <w:rsid w:val="00556BE6"/>
    <w:rsid w:val="0055715E"/>
    <w:rsid w:val="005572E1"/>
    <w:rsid w:val="005600D3"/>
    <w:rsid w:val="005607FB"/>
    <w:rsid w:val="00560974"/>
    <w:rsid w:val="00561149"/>
    <w:rsid w:val="00561517"/>
    <w:rsid w:val="0056177B"/>
    <w:rsid w:val="005620C1"/>
    <w:rsid w:val="005628E2"/>
    <w:rsid w:val="0056348B"/>
    <w:rsid w:val="00563D0B"/>
    <w:rsid w:val="005643DD"/>
    <w:rsid w:val="00564504"/>
    <w:rsid w:val="0056503D"/>
    <w:rsid w:val="005666A2"/>
    <w:rsid w:val="00567B22"/>
    <w:rsid w:val="005709E7"/>
    <w:rsid w:val="00570B90"/>
    <w:rsid w:val="00571604"/>
    <w:rsid w:val="00571F9B"/>
    <w:rsid w:val="00571FD7"/>
    <w:rsid w:val="0057210F"/>
    <w:rsid w:val="005728EE"/>
    <w:rsid w:val="00573E7E"/>
    <w:rsid w:val="00574D9D"/>
    <w:rsid w:val="005756C6"/>
    <w:rsid w:val="00575C99"/>
    <w:rsid w:val="00577908"/>
    <w:rsid w:val="005805D2"/>
    <w:rsid w:val="005813E1"/>
    <w:rsid w:val="0058268D"/>
    <w:rsid w:val="00582C65"/>
    <w:rsid w:val="00582F13"/>
    <w:rsid w:val="00583410"/>
    <w:rsid w:val="005843F0"/>
    <w:rsid w:val="005847BA"/>
    <w:rsid w:val="00585886"/>
    <w:rsid w:val="00585A4C"/>
    <w:rsid w:val="005868D0"/>
    <w:rsid w:val="00586F8E"/>
    <w:rsid w:val="00587186"/>
    <w:rsid w:val="005873C2"/>
    <w:rsid w:val="005877EE"/>
    <w:rsid w:val="00587B68"/>
    <w:rsid w:val="005910D2"/>
    <w:rsid w:val="00593699"/>
    <w:rsid w:val="00593C61"/>
    <w:rsid w:val="00594577"/>
    <w:rsid w:val="0059467C"/>
    <w:rsid w:val="00594835"/>
    <w:rsid w:val="00594881"/>
    <w:rsid w:val="00594ABD"/>
    <w:rsid w:val="0059569C"/>
    <w:rsid w:val="00596C8C"/>
    <w:rsid w:val="005A188A"/>
    <w:rsid w:val="005A2561"/>
    <w:rsid w:val="005A28FF"/>
    <w:rsid w:val="005A2AC8"/>
    <w:rsid w:val="005A3196"/>
    <w:rsid w:val="005A3B04"/>
    <w:rsid w:val="005A3BA6"/>
    <w:rsid w:val="005A56EC"/>
    <w:rsid w:val="005A5BB7"/>
    <w:rsid w:val="005A70DB"/>
    <w:rsid w:val="005A761F"/>
    <w:rsid w:val="005B0AFF"/>
    <w:rsid w:val="005B18C7"/>
    <w:rsid w:val="005B1B13"/>
    <w:rsid w:val="005B1BF6"/>
    <w:rsid w:val="005B2816"/>
    <w:rsid w:val="005B2ACF"/>
    <w:rsid w:val="005B2E66"/>
    <w:rsid w:val="005B38B4"/>
    <w:rsid w:val="005B44E3"/>
    <w:rsid w:val="005B613C"/>
    <w:rsid w:val="005C0962"/>
    <w:rsid w:val="005C210C"/>
    <w:rsid w:val="005C2161"/>
    <w:rsid w:val="005C3C3B"/>
    <w:rsid w:val="005C3D0C"/>
    <w:rsid w:val="005C5BD6"/>
    <w:rsid w:val="005C694B"/>
    <w:rsid w:val="005C7485"/>
    <w:rsid w:val="005C75CE"/>
    <w:rsid w:val="005C7872"/>
    <w:rsid w:val="005C7E88"/>
    <w:rsid w:val="005D0165"/>
    <w:rsid w:val="005D121B"/>
    <w:rsid w:val="005D1BD0"/>
    <w:rsid w:val="005D1D70"/>
    <w:rsid w:val="005D2CCF"/>
    <w:rsid w:val="005D2D17"/>
    <w:rsid w:val="005D2EF2"/>
    <w:rsid w:val="005D2F95"/>
    <w:rsid w:val="005D301E"/>
    <w:rsid w:val="005D3478"/>
    <w:rsid w:val="005D3B6D"/>
    <w:rsid w:val="005D3BC5"/>
    <w:rsid w:val="005D3DC5"/>
    <w:rsid w:val="005D448A"/>
    <w:rsid w:val="005D4CDB"/>
    <w:rsid w:val="005D5383"/>
    <w:rsid w:val="005D5667"/>
    <w:rsid w:val="005D5A41"/>
    <w:rsid w:val="005D717D"/>
    <w:rsid w:val="005D72F4"/>
    <w:rsid w:val="005D79B5"/>
    <w:rsid w:val="005D79CA"/>
    <w:rsid w:val="005E0E61"/>
    <w:rsid w:val="005E0F4F"/>
    <w:rsid w:val="005E1EBF"/>
    <w:rsid w:val="005E2EDF"/>
    <w:rsid w:val="005E3434"/>
    <w:rsid w:val="005E3461"/>
    <w:rsid w:val="005E3B2F"/>
    <w:rsid w:val="005E4186"/>
    <w:rsid w:val="005E5F29"/>
    <w:rsid w:val="005E65BE"/>
    <w:rsid w:val="005F06AE"/>
    <w:rsid w:val="005F0E48"/>
    <w:rsid w:val="005F0EAF"/>
    <w:rsid w:val="005F34E5"/>
    <w:rsid w:val="005F3DA8"/>
    <w:rsid w:val="005F5077"/>
    <w:rsid w:val="005F5C98"/>
    <w:rsid w:val="005F62FB"/>
    <w:rsid w:val="005F6435"/>
    <w:rsid w:val="005F6A7C"/>
    <w:rsid w:val="005F6D05"/>
    <w:rsid w:val="005F6D1A"/>
    <w:rsid w:val="005F79E8"/>
    <w:rsid w:val="005F79F0"/>
    <w:rsid w:val="005F7B15"/>
    <w:rsid w:val="005F7C2D"/>
    <w:rsid w:val="005F7F85"/>
    <w:rsid w:val="0060016D"/>
    <w:rsid w:val="0060036E"/>
    <w:rsid w:val="0060099A"/>
    <w:rsid w:val="006014C1"/>
    <w:rsid w:val="00601575"/>
    <w:rsid w:val="00601C8F"/>
    <w:rsid w:val="00601D10"/>
    <w:rsid w:val="00602010"/>
    <w:rsid w:val="0060304F"/>
    <w:rsid w:val="00605D2C"/>
    <w:rsid w:val="006062B4"/>
    <w:rsid w:val="00606961"/>
    <w:rsid w:val="00607299"/>
    <w:rsid w:val="00607963"/>
    <w:rsid w:val="00610790"/>
    <w:rsid w:val="00616123"/>
    <w:rsid w:val="006167DB"/>
    <w:rsid w:val="00616814"/>
    <w:rsid w:val="00617DC1"/>
    <w:rsid w:val="00621111"/>
    <w:rsid w:val="00621426"/>
    <w:rsid w:val="006219C9"/>
    <w:rsid w:val="006220EA"/>
    <w:rsid w:val="00622395"/>
    <w:rsid w:val="00622FA6"/>
    <w:rsid w:val="0062310E"/>
    <w:rsid w:val="00625562"/>
    <w:rsid w:val="006273C6"/>
    <w:rsid w:val="00627423"/>
    <w:rsid w:val="00630321"/>
    <w:rsid w:val="006305AC"/>
    <w:rsid w:val="006309C9"/>
    <w:rsid w:val="00630F39"/>
    <w:rsid w:val="0063165E"/>
    <w:rsid w:val="00631A88"/>
    <w:rsid w:val="00631B18"/>
    <w:rsid w:val="00633D7A"/>
    <w:rsid w:val="00634802"/>
    <w:rsid w:val="00635D1A"/>
    <w:rsid w:val="00636DC0"/>
    <w:rsid w:val="00636F0D"/>
    <w:rsid w:val="006417BB"/>
    <w:rsid w:val="00642BBE"/>
    <w:rsid w:val="00643D5D"/>
    <w:rsid w:val="00645805"/>
    <w:rsid w:val="00646007"/>
    <w:rsid w:val="00646E25"/>
    <w:rsid w:val="00646F0B"/>
    <w:rsid w:val="00650319"/>
    <w:rsid w:val="0065128C"/>
    <w:rsid w:val="00651D1C"/>
    <w:rsid w:val="00652565"/>
    <w:rsid w:val="00653A34"/>
    <w:rsid w:val="0065405C"/>
    <w:rsid w:val="006542CA"/>
    <w:rsid w:val="00654C7A"/>
    <w:rsid w:val="0065580C"/>
    <w:rsid w:val="00656082"/>
    <w:rsid w:val="00656AF5"/>
    <w:rsid w:val="00660140"/>
    <w:rsid w:val="00661E2B"/>
    <w:rsid w:val="006634EF"/>
    <w:rsid w:val="00663BE2"/>
    <w:rsid w:val="0066485C"/>
    <w:rsid w:val="00664CAE"/>
    <w:rsid w:val="00664D7F"/>
    <w:rsid w:val="00666D51"/>
    <w:rsid w:val="00667477"/>
    <w:rsid w:val="00667568"/>
    <w:rsid w:val="00667BB4"/>
    <w:rsid w:val="006700BC"/>
    <w:rsid w:val="006703B6"/>
    <w:rsid w:val="006716F2"/>
    <w:rsid w:val="00671AC9"/>
    <w:rsid w:val="00671DC4"/>
    <w:rsid w:val="006725A0"/>
    <w:rsid w:val="006727A9"/>
    <w:rsid w:val="00672D8A"/>
    <w:rsid w:val="006737E8"/>
    <w:rsid w:val="00674123"/>
    <w:rsid w:val="00675189"/>
    <w:rsid w:val="006754D6"/>
    <w:rsid w:val="00675CFB"/>
    <w:rsid w:val="0067611C"/>
    <w:rsid w:val="00676F41"/>
    <w:rsid w:val="00676FBE"/>
    <w:rsid w:val="006778DD"/>
    <w:rsid w:val="006800EF"/>
    <w:rsid w:val="00680834"/>
    <w:rsid w:val="00680D81"/>
    <w:rsid w:val="00682755"/>
    <w:rsid w:val="006831B2"/>
    <w:rsid w:val="00683355"/>
    <w:rsid w:val="006836AD"/>
    <w:rsid w:val="00683BA7"/>
    <w:rsid w:val="00684322"/>
    <w:rsid w:val="0068503F"/>
    <w:rsid w:val="00685B8F"/>
    <w:rsid w:val="0068651F"/>
    <w:rsid w:val="00687164"/>
    <w:rsid w:val="0069149F"/>
    <w:rsid w:val="00691CA9"/>
    <w:rsid w:val="00691D97"/>
    <w:rsid w:val="0069369F"/>
    <w:rsid w:val="00693927"/>
    <w:rsid w:val="00693CB1"/>
    <w:rsid w:val="006944B3"/>
    <w:rsid w:val="006945E8"/>
    <w:rsid w:val="00695E77"/>
    <w:rsid w:val="006965AA"/>
    <w:rsid w:val="0069666A"/>
    <w:rsid w:val="00696B5B"/>
    <w:rsid w:val="00696D75"/>
    <w:rsid w:val="006979B5"/>
    <w:rsid w:val="006A02E9"/>
    <w:rsid w:val="006A1026"/>
    <w:rsid w:val="006A18C3"/>
    <w:rsid w:val="006A1F58"/>
    <w:rsid w:val="006A2A42"/>
    <w:rsid w:val="006A370D"/>
    <w:rsid w:val="006A4E40"/>
    <w:rsid w:val="006A5E35"/>
    <w:rsid w:val="006A672E"/>
    <w:rsid w:val="006A6968"/>
    <w:rsid w:val="006A702E"/>
    <w:rsid w:val="006A7D0E"/>
    <w:rsid w:val="006B0140"/>
    <w:rsid w:val="006B060A"/>
    <w:rsid w:val="006B0BAB"/>
    <w:rsid w:val="006B0BB5"/>
    <w:rsid w:val="006B107B"/>
    <w:rsid w:val="006B193F"/>
    <w:rsid w:val="006B2569"/>
    <w:rsid w:val="006B2A64"/>
    <w:rsid w:val="006B4232"/>
    <w:rsid w:val="006B49CE"/>
    <w:rsid w:val="006B5CA2"/>
    <w:rsid w:val="006B6CD1"/>
    <w:rsid w:val="006B7F5F"/>
    <w:rsid w:val="006C1265"/>
    <w:rsid w:val="006C15D5"/>
    <w:rsid w:val="006C378C"/>
    <w:rsid w:val="006C41A7"/>
    <w:rsid w:val="006C4380"/>
    <w:rsid w:val="006C4658"/>
    <w:rsid w:val="006C4A2A"/>
    <w:rsid w:val="006C4E43"/>
    <w:rsid w:val="006C534D"/>
    <w:rsid w:val="006C60BE"/>
    <w:rsid w:val="006C6AAA"/>
    <w:rsid w:val="006C6C5D"/>
    <w:rsid w:val="006D082F"/>
    <w:rsid w:val="006D100A"/>
    <w:rsid w:val="006D1704"/>
    <w:rsid w:val="006D2643"/>
    <w:rsid w:val="006D2759"/>
    <w:rsid w:val="006D3C2A"/>
    <w:rsid w:val="006D3F33"/>
    <w:rsid w:val="006D48AA"/>
    <w:rsid w:val="006D499C"/>
    <w:rsid w:val="006D4A4B"/>
    <w:rsid w:val="006D4FD2"/>
    <w:rsid w:val="006D58C6"/>
    <w:rsid w:val="006D5944"/>
    <w:rsid w:val="006D5D46"/>
    <w:rsid w:val="006D626B"/>
    <w:rsid w:val="006D661C"/>
    <w:rsid w:val="006D6D64"/>
    <w:rsid w:val="006D73E5"/>
    <w:rsid w:val="006D7DF9"/>
    <w:rsid w:val="006E0038"/>
    <w:rsid w:val="006E03ED"/>
    <w:rsid w:val="006E08A2"/>
    <w:rsid w:val="006E0A6F"/>
    <w:rsid w:val="006E1308"/>
    <w:rsid w:val="006E137B"/>
    <w:rsid w:val="006E4441"/>
    <w:rsid w:val="006E4656"/>
    <w:rsid w:val="006E4D69"/>
    <w:rsid w:val="006E4F7F"/>
    <w:rsid w:val="006E6295"/>
    <w:rsid w:val="006E7077"/>
    <w:rsid w:val="006E711B"/>
    <w:rsid w:val="006F07AA"/>
    <w:rsid w:val="006F083A"/>
    <w:rsid w:val="006F0E53"/>
    <w:rsid w:val="006F15CF"/>
    <w:rsid w:val="006F16F2"/>
    <w:rsid w:val="006F1938"/>
    <w:rsid w:val="006F1EEB"/>
    <w:rsid w:val="006F20A2"/>
    <w:rsid w:val="006F31E3"/>
    <w:rsid w:val="006F37A0"/>
    <w:rsid w:val="006F3F4A"/>
    <w:rsid w:val="006F4734"/>
    <w:rsid w:val="006F4B48"/>
    <w:rsid w:val="006F4B5E"/>
    <w:rsid w:val="006F4FEC"/>
    <w:rsid w:val="006F7D14"/>
    <w:rsid w:val="007030EF"/>
    <w:rsid w:val="00703AE8"/>
    <w:rsid w:val="0070416E"/>
    <w:rsid w:val="00704853"/>
    <w:rsid w:val="00705339"/>
    <w:rsid w:val="00705B7D"/>
    <w:rsid w:val="00705CF0"/>
    <w:rsid w:val="00706399"/>
    <w:rsid w:val="00706BFA"/>
    <w:rsid w:val="00711A36"/>
    <w:rsid w:val="007125FC"/>
    <w:rsid w:val="007141C7"/>
    <w:rsid w:val="0071477F"/>
    <w:rsid w:val="007163CF"/>
    <w:rsid w:val="007163EB"/>
    <w:rsid w:val="00716FBE"/>
    <w:rsid w:val="00717214"/>
    <w:rsid w:val="0071766B"/>
    <w:rsid w:val="00717BD4"/>
    <w:rsid w:val="0072058A"/>
    <w:rsid w:val="00720CAF"/>
    <w:rsid w:val="0072105E"/>
    <w:rsid w:val="007210FA"/>
    <w:rsid w:val="007210FE"/>
    <w:rsid w:val="00721702"/>
    <w:rsid w:val="007220EB"/>
    <w:rsid w:val="007222E8"/>
    <w:rsid w:val="00722B33"/>
    <w:rsid w:val="00723277"/>
    <w:rsid w:val="00723B51"/>
    <w:rsid w:val="007248A4"/>
    <w:rsid w:val="007251F7"/>
    <w:rsid w:val="00726006"/>
    <w:rsid w:val="007268B3"/>
    <w:rsid w:val="00726B2A"/>
    <w:rsid w:val="0072713E"/>
    <w:rsid w:val="00727BD5"/>
    <w:rsid w:val="00727F56"/>
    <w:rsid w:val="007319BD"/>
    <w:rsid w:val="00732839"/>
    <w:rsid w:val="0073330B"/>
    <w:rsid w:val="00733442"/>
    <w:rsid w:val="00733B81"/>
    <w:rsid w:val="00734152"/>
    <w:rsid w:val="00734404"/>
    <w:rsid w:val="00735422"/>
    <w:rsid w:val="00735D70"/>
    <w:rsid w:val="00736489"/>
    <w:rsid w:val="0073675D"/>
    <w:rsid w:val="00737E2E"/>
    <w:rsid w:val="00740259"/>
    <w:rsid w:val="0074057A"/>
    <w:rsid w:val="0074167F"/>
    <w:rsid w:val="00741FF0"/>
    <w:rsid w:val="007435C4"/>
    <w:rsid w:val="00744417"/>
    <w:rsid w:val="00744C33"/>
    <w:rsid w:val="00745A7A"/>
    <w:rsid w:val="00745DC6"/>
    <w:rsid w:val="00747ED5"/>
    <w:rsid w:val="00752FC9"/>
    <w:rsid w:val="0075376B"/>
    <w:rsid w:val="00754578"/>
    <w:rsid w:val="00756928"/>
    <w:rsid w:val="007611E9"/>
    <w:rsid w:val="00761B97"/>
    <w:rsid w:val="00762C6C"/>
    <w:rsid w:val="007631B3"/>
    <w:rsid w:val="0076360D"/>
    <w:rsid w:val="00763687"/>
    <w:rsid w:val="007640B5"/>
    <w:rsid w:val="00766B79"/>
    <w:rsid w:val="0077029E"/>
    <w:rsid w:val="00770B36"/>
    <w:rsid w:val="00770C94"/>
    <w:rsid w:val="00772217"/>
    <w:rsid w:val="00772359"/>
    <w:rsid w:val="0077279E"/>
    <w:rsid w:val="00772EBF"/>
    <w:rsid w:val="00774DA3"/>
    <w:rsid w:val="00775F71"/>
    <w:rsid w:val="007768C0"/>
    <w:rsid w:val="007776D0"/>
    <w:rsid w:val="007779FA"/>
    <w:rsid w:val="00780132"/>
    <w:rsid w:val="00780E4D"/>
    <w:rsid w:val="00780E91"/>
    <w:rsid w:val="00781462"/>
    <w:rsid w:val="007816C4"/>
    <w:rsid w:val="007818D9"/>
    <w:rsid w:val="00781A7F"/>
    <w:rsid w:val="007823B1"/>
    <w:rsid w:val="0078262F"/>
    <w:rsid w:val="00782994"/>
    <w:rsid w:val="0078350F"/>
    <w:rsid w:val="00784120"/>
    <w:rsid w:val="00785F5A"/>
    <w:rsid w:val="00785F99"/>
    <w:rsid w:val="007861F4"/>
    <w:rsid w:val="00787096"/>
    <w:rsid w:val="007874BB"/>
    <w:rsid w:val="0078764B"/>
    <w:rsid w:val="0078770C"/>
    <w:rsid w:val="00790215"/>
    <w:rsid w:val="0079058D"/>
    <w:rsid w:val="00790899"/>
    <w:rsid w:val="007914FC"/>
    <w:rsid w:val="0079227F"/>
    <w:rsid w:val="00793305"/>
    <w:rsid w:val="0079356D"/>
    <w:rsid w:val="007942A0"/>
    <w:rsid w:val="0079460A"/>
    <w:rsid w:val="00794AE7"/>
    <w:rsid w:val="0079539D"/>
    <w:rsid w:val="00795C98"/>
    <w:rsid w:val="0079602C"/>
    <w:rsid w:val="00797CED"/>
    <w:rsid w:val="00797ED3"/>
    <w:rsid w:val="007A0127"/>
    <w:rsid w:val="007A0488"/>
    <w:rsid w:val="007A18D3"/>
    <w:rsid w:val="007A228E"/>
    <w:rsid w:val="007A31D7"/>
    <w:rsid w:val="007A3A95"/>
    <w:rsid w:val="007A473D"/>
    <w:rsid w:val="007A59B8"/>
    <w:rsid w:val="007A63CF"/>
    <w:rsid w:val="007A7EED"/>
    <w:rsid w:val="007B1933"/>
    <w:rsid w:val="007B1AC1"/>
    <w:rsid w:val="007B1DDF"/>
    <w:rsid w:val="007B2AA5"/>
    <w:rsid w:val="007B3D90"/>
    <w:rsid w:val="007B412D"/>
    <w:rsid w:val="007B5D61"/>
    <w:rsid w:val="007B5F4E"/>
    <w:rsid w:val="007B6601"/>
    <w:rsid w:val="007B7DB6"/>
    <w:rsid w:val="007C05E9"/>
    <w:rsid w:val="007C07A0"/>
    <w:rsid w:val="007C07A7"/>
    <w:rsid w:val="007C0AD0"/>
    <w:rsid w:val="007C0BF4"/>
    <w:rsid w:val="007C1BAD"/>
    <w:rsid w:val="007C1C10"/>
    <w:rsid w:val="007C1C89"/>
    <w:rsid w:val="007C1DD5"/>
    <w:rsid w:val="007C1EDE"/>
    <w:rsid w:val="007C5048"/>
    <w:rsid w:val="007C581C"/>
    <w:rsid w:val="007C6852"/>
    <w:rsid w:val="007C6A3A"/>
    <w:rsid w:val="007C6ADA"/>
    <w:rsid w:val="007C73CF"/>
    <w:rsid w:val="007C7AFE"/>
    <w:rsid w:val="007D0E84"/>
    <w:rsid w:val="007D2EC2"/>
    <w:rsid w:val="007D3C63"/>
    <w:rsid w:val="007D4045"/>
    <w:rsid w:val="007D5528"/>
    <w:rsid w:val="007D6D59"/>
    <w:rsid w:val="007E0205"/>
    <w:rsid w:val="007E0D38"/>
    <w:rsid w:val="007E1744"/>
    <w:rsid w:val="007E28E7"/>
    <w:rsid w:val="007E2D12"/>
    <w:rsid w:val="007E3046"/>
    <w:rsid w:val="007E3CB4"/>
    <w:rsid w:val="007E3EFE"/>
    <w:rsid w:val="007E5055"/>
    <w:rsid w:val="007E5D00"/>
    <w:rsid w:val="007E604E"/>
    <w:rsid w:val="007E6575"/>
    <w:rsid w:val="007E69F1"/>
    <w:rsid w:val="007E7910"/>
    <w:rsid w:val="007F0E6F"/>
    <w:rsid w:val="007F1A47"/>
    <w:rsid w:val="007F3445"/>
    <w:rsid w:val="007F4160"/>
    <w:rsid w:val="007F43A6"/>
    <w:rsid w:val="007F575D"/>
    <w:rsid w:val="007F714B"/>
    <w:rsid w:val="00800009"/>
    <w:rsid w:val="0080028D"/>
    <w:rsid w:val="008002A3"/>
    <w:rsid w:val="00800A24"/>
    <w:rsid w:val="008024C7"/>
    <w:rsid w:val="00802748"/>
    <w:rsid w:val="00802B33"/>
    <w:rsid w:val="00802E03"/>
    <w:rsid w:val="00803117"/>
    <w:rsid w:val="00803C78"/>
    <w:rsid w:val="00804D76"/>
    <w:rsid w:val="008050DE"/>
    <w:rsid w:val="008051AF"/>
    <w:rsid w:val="008064EA"/>
    <w:rsid w:val="00806C78"/>
    <w:rsid w:val="00806F8B"/>
    <w:rsid w:val="008104A2"/>
    <w:rsid w:val="0081157D"/>
    <w:rsid w:val="00811A52"/>
    <w:rsid w:val="00811B83"/>
    <w:rsid w:val="00811CB7"/>
    <w:rsid w:val="008121F3"/>
    <w:rsid w:val="00813114"/>
    <w:rsid w:val="0081321D"/>
    <w:rsid w:val="008134B6"/>
    <w:rsid w:val="00814891"/>
    <w:rsid w:val="008150A5"/>
    <w:rsid w:val="00815C87"/>
    <w:rsid w:val="00817B85"/>
    <w:rsid w:val="00817DAA"/>
    <w:rsid w:val="008214F1"/>
    <w:rsid w:val="0082245C"/>
    <w:rsid w:val="00822C5A"/>
    <w:rsid w:val="00823C22"/>
    <w:rsid w:val="008249C3"/>
    <w:rsid w:val="00825121"/>
    <w:rsid w:val="008257CF"/>
    <w:rsid w:val="00825ED0"/>
    <w:rsid w:val="00826790"/>
    <w:rsid w:val="00826C4E"/>
    <w:rsid w:val="008300D2"/>
    <w:rsid w:val="00831475"/>
    <w:rsid w:val="00831C6F"/>
    <w:rsid w:val="008320F6"/>
    <w:rsid w:val="0083253E"/>
    <w:rsid w:val="00832F40"/>
    <w:rsid w:val="008343B9"/>
    <w:rsid w:val="00835026"/>
    <w:rsid w:val="00835246"/>
    <w:rsid w:val="008352A3"/>
    <w:rsid w:val="008355AD"/>
    <w:rsid w:val="00835778"/>
    <w:rsid w:val="00835BD6"/>
    <w:rsid w:val="00835F2D"/>
    <w:rsid w:val="00835FE5"/>
    <w:rsid w:val="00840219"/>
    <w:rsid w:val="00841586"/>
    <w:rsid w:val="008419DA"/>
    <w:rsid w:val="0084396E"/>
    <w:rsid w:val="00843A3A"/>
    <w:rsid w:val="00844245"/>
    <w:rsid w:val="00844FD9"/>
    <w:rsid w:val="00850788"/>
    <w:rsid w:val="008519A0"/>
    <w:rsid w:val="00851D2C"/>
    <w:rsid w:val="00851E1A"/>
    <w:rsid w:val="008520CA"/>
    <w:rsid w:val="0085224E"/>
    <w:rsid w:val="0085395A"/>
    <w:rsid w:val="00854EC7"/>
    <w:rsid w:val="00857B52"/>
    <w:rsid w:val="00857F76"/>
    <w:rsid w:val="00860BDA"/>
    <w:rsid w:val="00860E1F"/>
    <w:rsid w:val="0086117E"/>
    <w:rsid w:val="00862034"/>
    <w:rsid w:val="0086429B"/>
    <w:rsid w:val="008645EB"/>
    <w:rsid w:val="00865522"/>
    <w:rsid w:val="0086568D"/>
    <w:rsid w:val="008665EB"/>
    <w:rsid w:val="008671CA"/>
    <w:rsid w:val="00867914"/>
    <w:rsid w:val="008701BF"/>
    <w:rsid w:val="00871053"/>
    <w:rsid w:val="00871187"/>
    <w:rsid w:val="00871602"/>
    <w:rsid w:val="00871785"/>
    <w:rsid w:val="0087262B"/>
    <w:rsid w:val="0087283D"/>
    <w:rsid w:val="008729EA"/>
    <w:rsid w:val="00872D16"/>
    <w:rsid w:val="00872ED6"/>
    <w:rsid w:val="00872F0A"/>
    <w:rsid w:val="00873477"/>
    <w:rsid w:val="00873ACF"/>
    <w:rsid w:val="008742B1"/>
    <w:rsid w:val="00874856"/>
    <w:rsid w:val="008751EA"/>
    <w:rsid w:val="00875A6E"/>
    <w:rsid w:val="00876B95"/>
    <w:rsid w:val="00876E52"/>
    <w:rsid w:val="00877A5D"/>
    <w:rsid w:val="00877AC0"/>
    <w:rsid w:val="0088115A"/>
    <w:rsid w:val="00881A5F"/>
    <w:rsid w:val="00881E36"/>
    <w:rsid w:val="00881EAF"/>
    <w:rsid w:val="00881FAB"/>
    <w:rsid w:val="008826D1"/>
    <w:rsid w:val="008844E6"/>
    <w:rsid w:val="00884828"/>
    <w:rsid w:val="00885EEF"/>
    <w:rsid w:val="00887802"/>
    <w:rsid w:val="00887E59"/>
    <w:rsid w:val="00890891"/>
    <w:rsid w:val="00891749"/>
    <w:rsid w:val="00891828"/>
    <w:rsid w:val="00891C25"/>
    <w:rsid w:val="0089219B"/>
    <w:rsid w:val="008922AF"/>
    <w:rsid w:val="00893A25"/>
    <w:rsid w:val="00893C14"/>
    <w:rsid w:val="00895B6C"/>
    <w:rsid w:val="00896244"/>
    <w:rsid w:val="00896279"/>
    <w:rsid w:val="00896AF9"/>
    <w:rsid w:val="00897A90"/>
    <w:rsid w:val="008A0048"/>
    <w:rsid w:val="008A1D7B"/>
    <w:rsid w:val="008A2A4C"/>
    <w:rsid w:val="008A2C3A"/>
    <w:rsid w:val="008A2F4B"/>
    <w:rsid w:val="008A3546"/>
    <w:rsid w:val="008A3D0D"/>
    <w:rsid w:val="008A4534"/>
    <w:rsid w:val="008A4CC6"/>
    <w:rsid w:val="008A5BD6"/>
    <w:rsid w:val="008A6D3A"/>
    <w:rsid w:val="008A6F59"/>
    <w:rsid w:val="008A78DE"/>
    <w:rsid w:val="008A7E61"/>
    <w:rsid w:val="008B0F20"/>
    <w:rsid w:val="008B2170"/>
    <w:rsid w:val="008B2FA1"/>
    <w:rsid w:val="008B30C8"/>
    <w:rsid w:val="008B3923"/>
    <w:rsid w:val="008B438C"/>
    <w:rsid w:val="008B48EC"/>
    <w:rsid w:val="008B7246"/>
    <w:rsid w:val="008B7AD2"/>
    <w:rsid w:val="008C178D"/>
    <w:rsid w:val="008C1DCD"/>
    <w:rsid w:val="008C277C"/>
    <w:rsid w:val="008C5715"/>
    <w:rsid w:val="008C5894"/>
    <w:rsid w:val="008C607D"/>
    <w:rsid w:val="008C666C"/>
    <w:rsid w:val="008C7251"/>
    <w:rsid w:val="008C7345"/>
    <w:rsid w:val="008C751D"/>
    <w:rsid w:val="008C7BF3"/>
    <w:rsid w:val="008C7E6F"/>
    <w:rsid w:val="008D072D"/>
    <w:rsid w:val="008D15C3"/>
    <w:rsid w:val="008D1A34"/>
    <w:rsid w:val="008D2AFC"/>
    <w:rsid w:val="008D30EC"/>
    <w:rsid w:val="008D3C5B"/>
    <w:rsid w:val="008D3E44"/>
    <w:rsid w:val="008D5B13"/>
    <w:rsid w:val="008D615F"/>
    <w:rsid w:val="008D664D"/>
    <w:rsid w:val="008D6EBC"/>
    <w:rsid w:val="008D7C17"/>
    <w:rsid w:val="008E0C55"/>
    <w:rsid w:val="008E1FAA"/>
    <w:rsid w:val="008E22C4"/>
    <w:rsid w:val="008E2460"/>
    <w:rsid w:val="008E2A94"/>
    <w:rsid w:val="008E2B1C"/>
    <w:rsid w:val="008E2E7D"/>
    <w:rsid w:val="008E2F90"/>
    <w:rsid w:val="008E3715"/>
    <w:rsid w:val="008E40F6"/>
    <w:rsid w:val="008E4276"/>
    <w:rsid w:val="008E5A70"/>
    <w:rsid w:val="008E609F"/>
    <w:rsid w:val="008E6FFF"/>
    <w:rsid w:val="008F084E"/>
    <w:rsid w:val="008F1624"/>
    <w:rsid w:val="008F16B4"/>
    <w:rsid w:val="008F1972"/>
    <w:rsid w:val="008F1F2D"/>
    <w:rsid w:val="008F26A6"/>
    <w:rsid w:val="008F2D27"/>
    <w:rsid w:val="008F31F4"/>
    <w:rsid w:val="008F41C2"/>
    <w:rsid w:val="008F50B1"/>
    <w:rsid w:val="008F5552"/>
    <w:rsid w:val="008F6494"/>
    <w:rsid w:val="008F675C"/>
    <w:rsid w:val="008F7071"/>
    <w:rsid w:val="008F769C"/>
    <w:rsid w:val="008F7A12"/>
    <w:rsid w:val="008F7A67"/>
    <w:rsid w:val="00900A57"/>
    <w:rsid w:val="00900D3D"/>
    <w:rsid w:val="00900EE1"/>
    <w:rsid w:val="00900FAB"/>
    <w:rsid w:val="009017A6"/>
    <w:rsid w:val="0090184B"/>
    <w:rsid w:val="0090245E"/>
    <w:rsid w:val="00902752"/>
    <w:rsid w:val="00902DED"/>
    <w:rsid w:val="009033DA"/>
    <w:rsid w:val="00903F55"/>
    <w:rsid w:val="0090416A"/>
    <w:rsid w:val="00905412"/>
    <w:rsid w:val="00905961"/>
    <w:rsid w:val="00907356"/>
    <w:rsid w:val="00907B32"/>
    <w:rsid w:val="00910479"/>
    <w:rsid w:val="0091080E"/>
    <w:rsid w:val="00911208"/>
    <w:rsid w:val="00911491"/>
    <w:rsid w:val="009120C9"/>
    <w:rsid w:val="00912627"/>
    <w:rsid w:val="009130FD"/>
    <w:rsid w:val="009131C7"/>
    <w:rsid w:val="00915D0E"/>
    <w:rsid w:val="0091601C"/>
    <w:rsid w:val="00916ED1"/>
    <w:rsid w:val="009177DC"/>
    <w:rsid w:val="0091788F"/>
    <w:rsid w:val="00917A79"/>
    <w:rsid w:val="00920582"/>
    <w:rsid w:val="00921EAD"/>
    <w:rsid w:val="0092202D"/>
    <w:rsid w:val="009229AE"/>
    <w:rsid w:val="00922CC3"/>
    <w:rsid w:val="00923232"/>
    <w:rsid w:val="009240D5"/>
    <w:rsid w:val="0092580A"/>
    <w:rsid w:val="00925C65"/>
    <w:rsid w:val="009273B3"/>
    <w:rsid w:val="009277E9"/>
    <w:rsid w:val="009301CF"/>
    <w:rsid w:val="0093072F"/>
    <w:rsid w:val="00930D4F"/>
    <w:rsid w:val="0093182D"/>
    <w:rsid w:val="00932087"/>
    <w:rsid w:val="00932AC1"/>
    <w:rsid w:val="00933A34"/>
    <w:rsid w:val="009343F4"/>
    <w:rsid w:val="00934E66"/>
    <w:rsid w:val="00935707"/>
    <w:rsid w:val="009372C9"/>
    <w:rsid w:val="00937476"/>
    <w:rsid w:val="00937669"/>
    <w:rsid w:val="00937929"/>
    <w:rsid w:val="00941216"/>
    <w:rsid w:val="0094282E"/>
    <w:rsid w:val="00942A17"/>
    <w:rsid w:val="00942AF1"/>
    <w:rsid w:val="00943C1C"/>
    <w:rsid w:val="00943DC9"/>
    <w:rsid w:val="00945062"/>
    <w:rsid w:val="0094551A"/>
    <w:rsid w:val="00945971"/>
    <w:rsid w:val="00946D28"/>
    <w:rsid w:val="009471A5"/>
    <w:rsid w:val="009476AA"/>
    <w:rsid w:val="009477A7"/>
    <w:rsid w:val="00947AAA"/>
    <w:rsid w:val="009503EB"/>
    <w:rsid w:val="00950BEF"/>
    <w:rsid w:val="00952043"/>
    <w:rsid w:val="0095238C"/>
    <w:rsid w:val="00952F25"/>
    <w:rsid w:val="00953338"/>
    <w:rsid w:val="00953F95"/>
    <w:rsid w:val="0095493D"/>
    <w:rsid w:val="009563A0"/>
    <w:rsid w:val="00956D01"/>
    <w:rsid w:val="009601EA"/>
    <w:rsid w:val="00961B6C"/>
    <w:rsid w:val="00962FC0"/>
    <w:rsid w:val="00963098"/>
    <w:rsid w:val="009632D2"/>
    <w:rsid w:val="009647F6"/>
    <w:rsid w:val="0096622C"/>
    <w:rsid w:val="00966916"/>
    <w:rsid w:val="00967209"/>
    <w:rsid w:val="00970279"/>
    <w:rsid w:val="00971440"/>
    <w:rsid w:val="009715A6"/>
    <w:rsid w:val="00972A39"/>
    <w:rsid w:val="0097320D"/>
    <w:rsid w:val="00974AB0"/>
    <w:rsid w:val="00974B14"/>
    <w:rsid w:val="00975303"/>
    <w:rsid w:val="009753DE"/>
    <w:rsid w:val="0097585C"/>
    <w:rsid w:val="00975958"/>
    <w:rsid w:val="009759DB"/>
    <w:rsid w:val="009766E9"/>
    <w:rsid w:val="00980560"/>
    <w:rsid w:val="009808A2"/>
    <w:rsid w:val="00980FC4"/>
    <w:rsid w:val="009815CF"/>
    <w:rsid w:val="00981A33"/>
    <w:rsid w:val="009822E3"/>
    <w:rsid w:val="009839F2"/>
    <w:rsid w:val="00984683"/>
    <w:rsid w:val="00984722"/>
    <w:rsid w:val="00984A40"/>
    <w:rsid w:val="009851B6"/>
    <w:rsid w:val="0098592A"/>
    <w:rsid w:val="00986E48"/>
    <w:rsid w:val="00987221"/>
    <w:rsid w:val="009879FE"/>
    <w:rsid w:val="00987A6D"/>
    <w:rsid w:val="00987E0E"/>
    <w:rsid w:val="00987FA8"/>
    <w:rsid w:val="009908DB"/>
    <w:rsid w:val="00991000"/>
    <w:rsid w:val="00992F3E"/>
    <w:rsid w:val="00992FCF"/>
    <w:rsid w:val="00993405"/>
    <w:rsid w:val="00993C13"/>
    <w:rsid w:val="00996480"/>
    <w:rsid w:val="0099678B"/>
    <w:rsid w:val="00997490"/>
    <w:rsid w:val="00997948"/>
    <w:rsid w:val="00997B6C"/>
    <w:rsid w:val="009A0F51"/>
    <w:rsid w:val="009A1631"/>
    <w:rsid w:val="009A1807"/>
    <w:rsid w:val="009A2B45"/>
    <w:rsid w:val="009A3FC1"/>
    <w:rsid w:val="009A49D4"/>
    <w:rsid w:val="009A50B1"/>
    <w:rsid w:val="009A53C0"/>
    <w:rsid w:val="009A55AD"/>
    <w:rsid w:val="009A5EFF"/>
    <w:rsid w:val="009A62F5"/>
    <w:rsid w:val="009A6ADF"/>
    <w:rsid w:val="009A7095"/>
    <w:rsid w:val="009A7917"/>
    <w:rsid w:val="009B0A23"/>
    <w:rsid w:val="009B17A1"/>
    <w:rsid w:val="009B23F3"/>
    <w:rsid w:val="009B3104"/>
    <w:rsid w:val="009B32DC"/>
    <w:rsid w:val="009B3E8F"/>
    <w:rsid w:val="009B4134"/>
    <w:rsid w:val="009B4803"/>
    <w:rsid w:val="009B4BCB"/>
    <w:rsid w:val="009B4C3D"/>
    <w:rsid w:val="009B5774"/>
    <w:rsid w:val="009B57B3"/>
    <w:rsid w:val="009B6841"/>
    <w:rsid w:val="009B701F"/>
    <w:rsid w:val="009B7296"/>
    <w:rsid w:val="009C0314"/>
    <w:rsid w:val="009C07D5"/>
    <w:rsid w:val="009C10DE"/>
    <w:rsid w:val="009C23A2"/>
    <w:rsid w:val="009C4BC1"/>
    <w:rsid w:val="009C57CA"/>
    <w:rsid w:val="009C5829"/>
    <w:rsid w:val="009C58BF"/>
    <w:rsid w:val="009C5CF5"/>
    <w:rsid w:val="009C6316"/>
    <w:rsid w:val="009C76D7"/>
    <w:rsid w:val="009C7F39"/>
    <w:rsid w:val="009D103C"/>
    <w:rsid w:val="009D14F4"/>
    <w:rsid w:val="009D1BD2"/>
    <w:rsid w:val="009D2185"/>
    <w:rsid w:val="009D2EEC"/>
    <w:rsid w:val="009D4324"/>
    <w:rsid w:val="009D4DB6"/>
    <w:rsid w:val="009D54A1"/>
    <w:rsid w:val="009D5A88"/>
    <w:rsid w:val="009E0357"/>
    <w:rsid w:val="009E0D25"/>
    <w:rsid w:val="009E1129"/>
    <w:rsid w:val="009E4A52"/>
    <w:rsid w:val="009E4B6A"/>
    <w:rsid w:val="009E50DA"/>
    <w:rsid w:val="009E5166"/>
    <w:rsid w:val="009E6ECD"/>
    <w:rsid w:val="009E6F5C"/>
    <w:rsid w:val="009E78DF"/>
    <w:rsid w:val="009F06F2"/>
    <w:rsid w:val="009F0DBE"/>
    <w:rsid w:val="009F1678"/>
    <w:rsid w:val="009F192B"/>
    <w:rsid w:val="009F30C3"/>
    <w:rsid w:val="009F3D74"/>
    <w:rsid w:val="009F4054"/>
    <w:rsid w:val="009F4912"/>
    <w:rsid w:val="009F4E1D"/>
    <w:rsid w:val="009F5A4E"/>
    <w:rsid w:val="009F6985"/>
    <w:rsid w:val="009F6D77"/>
    <w:rsid w:val="009F7064"/>
    <w:rsid w:val="00A0012C"/>
    <w:rsid w:val="00A012CA"/>
    <w:rsid w:val="00A0224D"/>
    <w:rsid w:val="00A0294C"/>
    <w:rsid w:val="00A030A8"/>
    <w:rsid w:val="00A03F07"/>
    <w:rsid w:val="00A0442F"/>
    <w:rsid w:val="00A05F24"/>
    <w:rsid w:val="00A06070"/>
    <w:rsid w:val="00A06C88"/>
    <w:rsid w:val="00A074F2"/>
    <w:rsid w:val="00A1050E"/>
    <w:rsid w:val="00A105ED"/>
    <w:rsid w:val="00A1173D"/>
    <w:rsid w:val="00A118B8"/>
    <w:rsid w:val="00A119CE"/>
    <w:rsid w:val="00A12485"/>
    <w:rsid w:val="00A143FA"/>
    <w:rsid w:val="00A154F0"/>
    <w:rsid w:val="00A15F51"/>
    <w:rsid w:val="00A17F49"/>
    <w:rsid w:val="00A21870"/>
    <w:rsid w:val="00A21896"/>
    <w:rsid w:val="00A226FC"/>
    <w:rsid w:val="00A2416C"/>
    <w:rsid w:val="00A24782"/>
    <w:rsid w:val="00A250AB"/>
    <w:rsid w:val="00A26811"/>
    <w:rsid w:val="00A26B86"/>
    <w:rsid w:val="00A27417"/>
    <w:rsid w:val="00A27DE6"/>
    <w:rsid w:val="00A30C6C"/>
    <w:rsid w:val="00A30D04"/>
    <w:rsid w:val="00A31689"/>
    <w:rsid w:val="00A328FD"/>
    <w:rsid w:val="00A32E3A"/>
    <w:rsid w:val="00A347F4"/>
    <w:rsid w:val="00A3505C"/>
    <w:rsid w:val="00A35468"/>
    <w:rsid w:val="00A35E7B"/>
    <w:rsid w:val="00A37386"/>
    <w:rsid w:val="00A4118B"/>
    <w:rsid w:val="00A423D8"/>
    <w:rsid w:val="00A4428B"/>
    <w:rsid w:val="00A455A0"/>
    <w:rsid w:val="00A45D36"/>
    <w:rsid w:val="00A4616B"/>
    <w:rsid w:val="00A467E2"/>
    <w:rsid w:val="00A46A3F"/>
    <w:rsid w:val="00A46CF0"/>
    <w:rsid w:val="00A47490"/>
    <w:rsid w:val="00A50C68"/>
    <w:rsid w:val="00A50EED"/>
    <w:rsid w:val="00A51435"/>
    <w:rsid w:val="00A514D8"/>
    <w:rsid w:val="00A51CEE"/>
    <w:rsid w:val="00A52158"/>
    <w:rsid w:val="00A52F2E"/>
    <w:rsid w:val="00A5515E"/>
    <w:rsid w:val="00A5551D"/>
    <w:rsid w:val="00A56CAD"/>
    <w:rsid w:val="00A603A5"/>
    <w:rsid w:val="00A61160"/>
    <w:rsid w:val="00A615E6"/>
    <w:rsid w:val="00A619C4"/>
    <w:rsid w:val="00A63103"/>
    <w:rsid w:val="00A63FA3"/>
    <w:rsid w:val="00A64820"/>
    <w:rsid w:val="00A653E6"/>
    <w:rsid w:val="00A65733"/>
    <w:rsid w:val="00A65A79"/>
    <w:rsid w:val="00A65B1D"/>
    <w:rsid w:val="00A65BDE"/>
    <w:rsid w:val="00A6607A"/>
    <w:rsid w:val="00A6642E"/>
    <w:rsid w:val="00A66993"/>
    <w:rsid w:val="00A67A50"/>
    <w:rsid w:val="00A705DD"/>
    <w:rsid w:val="00A7123D"/>
    <w:rsid w:val="00A71375"/>
    <w:rsid w:val="00A71F7C"/>
    <w:rsid w:val="00A72385"/>
    <w:rsid w:val="00A72E31"/>
    <w:rsid w:val="00A74559"/>
    <w:rsid w:val="00A747F7"/>
    <w:rsid w:val="00A763B2"/>
    <w:rsid w:val="00A76B8E"/>
    <w:rsid w:val="00A778ED"/>
    <w:rsid w:val="00A77FBE"/>
    <w:rsid w:val="00A803CC"/>
    <w:rsid w:val="00A8094E"/>
    <w:rsid w:val="00A83C09"/>
    <w:rsid w:val="00A83D99"/>
    <w:rsid w:val="00A83EF4"/>
    <w:rsid w:val="00A84A55"/>
    <w:rsid w:val="00A84B06"/>
    <w:rsid w:val="00A84E7A"/>
    <w:rsid w:val="00A85665"/>
    <w:rsid w:val="00A858ED"/>
    <w:rsid w:val="00A85AC8"/>
    <w:rsid w:val="00A87041"/>
    <w:rsid w:val="00A87BE6"/>
    <w:rsid w:val="00A87FA0"/>
    <w:rsid w:val="00A903FB"/>
    <w:rsid w:val="00A90EBB"/>
    <w:rsid w:val="00A9112E"/>
    <w:rsid w:val="00A92636"/>
    <w:rsid w:val="00A92859"/>
    <w:rsid w:val="00A93990"/>
    <w:rsid w:val="00A95BD5"/>
    <w:rsid w:val="00A9677E"/>
    <w:rsid w:val="00A96B9C"/>
    <w:rsid w:val="00A97450"/>
    <w:rsid w:val="00A97BAE"/>
    <w:rsid w:val="00AA29D4"/>
    <w:rsid w:val="00AA2C50"/>
    <w:rsid w:val="00AA3E5B"/>
    <w:rsid w:val="00AA43A2"/>
    <w:rsid w:val="00AA47CE"/>
    <w:rsid w:val="00AA4FCB"/>
    <w:rsid w:val="00AA5983"/>
    <w:rsid w:val="00AA59CA"/>
    <w:rsid w:val="00AA5A37"/>
    <w:rsid w:val="00AA742F"/>
    <w:rsid w:val="00AB0E3A"/>
    <w:rsid w:val="00AB14DB"/>
    <w:rsid w:val="00AB1632"/>
    <w:rsid w:val="00AB1931"/>
    <w:rsid w:val="00AB2026"/>
    <w:rsid w:val="00AB5186"/>
    <w:rsid w:val="00AB5C74"/>
    <w:rsid w:val="00AB6476"/>
    <w:rsid w:val="00AB70C4"/>
    <w:rsid w:val="00AB7151"/>
    <w:rsid w:val="00AC003F"/>
    <w:rsid w:val="00AC191B"/>
    <w:rsid w:val="00AC1AC9"/>
    <w:rsid w:val="00AC4D52"/>
    <w:rsid w:val="00AC58F0"/>
    <w:rsid w:val="00AC5ED1"/>
    <w:rsid w:val="00AC70D0"/>
    <w:rsid w:val="00AC74EE"/>
    <w:rsid w:val="00AD032A"/>
    <w:rsid w:val="00AD0A60"/>
    <w:rsid w:val="00AD0BDA"/>
    <w:rsid w:val="00AD11EE"/>
    <w:rsid w:val="00AD46F0"/>
    <w:rsid w:val="00AD4924"/>
    <w:rsid w:val="00AD62FE"/>
    <w:rsid w:val="00AD6509"/>
    <w:rsid w:val="00AD769B"/>
    <w:rsid w:val="00AD7A2F"/>
    <w:rsid w:val="00AE009B"/>
    <w:rsid w:val="00AE053E"/>
    <w:rsid w:val="00AE0E21"/>
    <w:rsid w:val="00AE15A0"/>
    <w:rsid w:val="00AE165B"/>
    <w:rsid w:val="00AE1CEB"/>
    <w:rsid w:val="00AE1EEF"/>
    <w:rsid w:val="00AE2A70"/>
    <w:rsid w:val="00AE319B"/>
    <w:rsid w:val="00AE3417"/>
    <w:rsid w:val="00AE3807"/>
    <w:rsid w:val="00AE4C7B"/>
    <w:rsid w:val="00AE5028"/>
    <w:rsid w:val="00AE5B20"/>
    <w:rsid w:val="00AE631D"/>
    <w:rsid w:val="00AE7236"/>
    <w:rsid w:val="00AF096D"/>
    <w:rsid w:val="00AF16E1"/>
    <w:rsid w:val="00AF2DEC"/>
    <w:rsid w:val="00AF3ECA"/>
    <w:rsid w:val="00AF4DBF"/>
    <w:rsid w:val="00AF5D74"/>
    <w:rsid w:val="00AF69CD"/>
    <w:rsid w:val="00AF6A74"/>
    <w:rsid w:val="00AF76AB"/>
    <w:rsid w:val="00B00102"/>
    <w:rsid w:val="00B012C7"/>
    <w:rsid w:val="00B01646"/>
    <w:rsid w:val="00B01A26"/>
    <w:rsid w:val="00B025BE"/>
    <w:rsid w:val="00B031AB"/>
    <w:rsid w:val="00B036AE"/>
    <w:rsid w:val="00B03D26"/>
    <w:rsid w:val="00B05302"/>
    <w:rsid w:val="00B05925"/>
    <w:rsid w:val="00B05ADD"/>
    <w:rsid w:val="00B0626F"/>
    <w:rsid w:val="00B063E5"/>
    <w:rsid w:val="00B06A14"/>
    <w:rsid w:val="00B06E40"/>
    <w:rsid w:val="00B0783E"/>
    <w:rsid w:val="00B07B05"/>
    <w:rsid w:val="00B10C9B"/>
    <w:rsid w:val="00B118E1"/>
    <w:rsid w:val="00B12684"/>
    <w:rsid w:val="00B129B8"/>
    <w:rsid w:val="00B15936"/>
    <w:rsid w:val="00B15D78"/>
    <w:rsid w:val="00B163BB"/>
    <w:rsid w:val="00B1654E"/>
    <w:rsid w:val="00B174B1"/>
    <w:rsid w:val="00B2009C"/>
    <w:rsid w:val="00B203A4"/>
    <w:rsid w:val="00B20AC7"/>
    <w:rsid w:val="00B21BE3"/>
    <w:rsid w:val="00B21DC0"/>
    <w:rsid w:val="00B21F6E"/>
    <w:rsid w:val="00B221FD"/>
    <w:rsid w:val="00B224DA"/>
    <w:rsid w:val="00B22A6C"/>
    <w:rsid w:val="00B23522"/>
    <w:rsid w:val="00B244BB"/>
    <w:rsid w:val="00B24A3E"/>
    <w:rsid w:val="00B24FAE"/>
    <w:rsid w:val="00B25B5C"/>
    <w:rsid w:val="00B26B5E"/>
    <w:rsid w:val="00B302D3"/>
    <w:rsid w:val="00B3032D"/>
    <w:rsid w:val="00B3083B"/>
    <w:rsid w:val="00B3128A"/>
    <w:rsid w:val="00B31BA4"/>
    <w:rsid w:val="00B339C9"/>
    <w:rsid w:val="00B353C8"/>
    <w:rsid w:val="00B355C1"/>
    <w:rsid w:val="00B3690E"/>
    <w:rsid w:val="00B369D7"/>
    <w:rsid w:val="00B37A57"/>
    <w:rsid w:val="00B37E66"/>
    <w:rsid w:val="00B40F72"/>
    <w:rsid w:val="00B41789"/>
    <w:rsid w:val="00B42CFD"/>
    <w:rsid w:val="00B42EE2"/>
    <w:rsid w:val="00B436A4"/>
    <w:rsid w:val="00B43B26"/>
    <w:rsid w:val="00B44FD5"/>
    <w:rsid w:val="00B4600E"/>
    <w:rsid w:val="00B468FE"/>
    <w:rsid w:val="00B469AB"/>
    <w:rsid w:val="00B47562"/>
    <w:rsid w:val="00B47AF3"/>
    <w:rsid w:val="00B513B1"/>
    <w:rsid w:val="00B52140"/>
    <w:rsid w:val="00B522E7"/>
    <w:rsid w:val="00B526DD"/>
    <w:rsid w:val="00B528D0"/>
    <w:rsid w:val="00B53468"/>
    <w:rsid w:val="00B546D4"/>
    <w:rsid w:val="00B5668C"/>
    <w:rsid w:val="00B567D4"/>
    <w:rsid w:val="00B56F7E"/>
    <w:rsid w:val="00B5747B"/>
    <w:rsid w:val="00B57959"/>
    <w:rsid w:val="00B57D9F"/>
    <w:rsid w:val="00B57E41"/>
    <w:rsid w:val="00B624F9"/>
    <w:rsid w:val="00B62CB3"/>
    <w:rsid w:val="00B64109"/>
    <w:rsid w:val="00B64728"/>
    <w:rsid w:val="00B6611B"/>
    <w:rsid w:val="00B66738"/>
    <w:rsid w:val="00B67855"/>
    <w:rsid w:val="00B67F14"/>
    <w:rsid w:val="00B701CB"/>
    <w:rsid w:val="00B713E2"/>
    <w:rsid w:val="00B71453"/>
    <w:rsid w:val="00B71BF5"/>
    <w:rsid w:val="00B729C7"/>
    <w:rsid w:val="00B72B83"/>
    <w:rsid w:val="00B73327"/>
    <w:rsid w:val="00B739C6"/>
    <w:rsid w:val="00B73F34"/>
    <w:rsid w:val="00B744AE"/>
    <w:rsid w:val="00B74E8A"/>
    <w:rsid w:val="00B754AB"/>
    <w:rsid w:val="00B75EC4"/>
    <w:rsid w:val="00B75FDA"/>
    <w:rsid w:val="00B76305"/>
    <w:rsid w:val="00B77BA4"/>
    <w:rsid w:val="00B81052"/>
    <w:rsid w:val="00B812AA"/>
    <w:rsid w:val="00B81E5B"/>
    <w:rsid w:val="00B81F51"/>
    <w:rsid w:val="00B82179"/>
    <w:rsid w:val="00B82F14"/>
    <w:rsid w:val="00B82F79"/>
    <w:rsid w:val="00B8368B"/>
    <w:rsid w:val="00B83FDB"/>
    <w:rsid w:val="00B84B2A"/>
    <w:rsid w:val="00B84F20"/>
    <w:rsid w:val="00B8503F"/>
    <w:rsid w:val="00B85295"/>
    <w:rsid w:val="00B8560E"/>
    <w:rsid w:val="00B861E1"/>
    <w:rsid w:val="00B86591"/>
    <w:rsid w:val="00B8660C"/>
    <w:rsid w:val="00B92EB5"/>
    <w:rsid w:val="00B93305"/>
    <w:rsid w:val="00B93476"/>
    <w:rsid w:val="00B9382D"/>
    <w:rsid w:val="00B94A90"/>
    <w:rsid w:val="00B95B6E"/>
    <w:rsid w:val="00B96567"/>
    <w:rsid w:val="00B965B8"/>
    <w:rsid w:val="00B97083"/>
    <w:rsid w:val="00B9771C"/>
    <w:rsid w:val="00BA0913"/>
    <w:rsid w:val="00BA1197"/>
    <w:rsid w:val="00BA1487"/>
    <w:rsid w:val="00BA163D"/>
    <w:rsid w:val="00BA19F3"/>
    <w:rsid w:val="00BA1C65"/>
    <w:rsid w:val="00BA20BF"/>
    <w:rsid w:val="00BA2A90"/>
    <w:rsid w:val="00BA2B35"/>
    <w:rsid w:val="00BA4A17"/>
    <w:rsid w:val="00BA4CDA"/>
    <w:rsid w:val="00BA529B"/>
    <w:rsid w:val="00BA5618"/>
    <w:rsid w:val="00BA6CA6"/>
    <w:rsid w:val="00BA7FE8"/>
    <w:rsid w:val="00BB0061"/>
    <w:rsid w:val="00BB0173"/>
    <w:rsid w:val="00BB1D9B"/>
    <w:rsid w:val="00BB30D0"/>
    <w:rsid w:val="00BB4329"/>
    <w:rsid w:val="00BB60B7"/>
    <w:rsid w:val="00BB6D2A"/>
    <w:rsid w:val="00BB7EBA"/>
    <w:rsid w:val="00BC04FA"/>
    <w:rsid w:val="00BC0555"/>
    <w:rsid w:val="00BC24E1"/>
    <w:rsid w:val="00BC2732"/>
    <w:rsid w:val="00BC2ACF"/>
    <w:rsid w:val="00BC2EDC"/>
    <w:rsid w:val="00BC3657"/>
    <w:rsid w:val="00BC3BC9"/>
    <w:rsid w:val="00BC3EB4"/>
    <w:rsid w:val="00BC42DB"/>
    <w:rsid w:val="00BC46FB"/>
    <w:rsid w:val="00BC485F"/>
    <w:rsid w:val="00BC52A9"/>
    <w:rsid w:val="00BC56BF"/>
    <w:rsid w:val="00BC59C6"/>
    <w:rsid w:val="00BC59DB"/>
    <w:rsid w:val="00BC6835"/>
    <w:rsid w:val="00BC6DC6"/>
    <w:rsid w:val="00BC75F8"/>
    <w:rsid w:val="00BC7E80"/>
    <w:rsid w:val="00BD1CE6"/>
    <w:rsid w:val="00BD2959"/>
    <w:rsid w:val="00BD3094"/>
    <w:rsid w:val="00BD48E8"/>
    <w:rsid w:val="00BD4E8A"/>
    <w:rsid w:val="00BD5F5A"/>
    <w:rsid w:val="00BD7406"/>
    <w:rsid w:val="00BE194B"/>
    <w:rsid w:val="00BE2763"/>
    <w:rsid w:val="00BE3030"/>
    <w:rsid w:val="00BE32A3"/>
    <w:rsid w:val="00BE3314"/>
    <w:rsid w:val="00BE42A8"/>
    <w:rsid w:val="00BE4E74"/>
    <w:rsid w:val="00BE5B80"/>
    <w:rsid w:val="00BE6A6A"/>
    <w:rsid w:val="00BE73D1"/>
    <w:rsid w:val="00BE7529"/>
    <w:rsid w:val="00BE7EDB"/>
    <w:rsid w:val="00BE7EE5"/>
    <w:rsid w:val="00BF2D7D"/>
    <w:rsid w:val="00BF3AA9"/>
    <w:rsid w:val="00BF3B73"/>
    <w:rsid w:val="00BF3D12"/>
    <w:rsid w:val="00BF4D18"/>
    <w:rsid w:val="00BF6303"/>
    <w:rsid w:val="00BF7D39"/>
    <w:rsid w:val="00C00613"/>
    <w:rsid w:val="00C00C24"/>
    <w:rsid w:val="00C01970"/>
    <w:rsid w:val="00C01D34"/>
    <w:rsid w:val="00C02C21"/>
    <w:rsid w:val="00C03A9D"/>
    <w:rsid w:val="00C040FD"/>
    <w:rsid w:val="00C047C8"/>
    <w:rsid w:val="00C06589"/>
    <w:rsid w:val="00C06767"/>
    <w:rsid w:val="00C06841"/>
    <w:rsid w:val="00C06A5D"/>
    <w:rsid w:val="00C06B70"/>
    <w:rsid w:val="00C10282"/>
    <w:rsid w:val="00C10B1A"/>
    <w:rsid w:val="00C10CEC"/>
    <w:rsid w:val="00C11058"/>
    <w:rsid w:val="00C12132"/>
    <w:rsid w:val="00C128FF"/>
    <w:rsid w:val="00C130A6"/>
    <w:rsid w:val="00C1329A"/>
    <w:rsid w:val="00C13C3B"/>
    <w:rsid w:val="00C1416F"/>
    <w:rsid w:val="00C15359"/>
    <w:rsid w:val="00C156F2"/>
    <w:rsid w:val="00C1652C"/>
    <w:rsid w:val="00C16A5E"/>
    <w:rsid w:val="00C17349"/>
    <w:rsid w:val="00C17F5D"/>
    <w:rsid w:val="00C20776"/>
    <w:rsid w:val="00C21285"/>
    <w:rsid w:val="00C2151F"/>
    <w:rsid w:val="00C2191A"/>
    <w:rsid w:val="00C2309B"/>
    <w:rsid w:val="00C232E5"/>
    <w:rsid w:val="00C23E1D"/>
    <w:rsid w:val="00C24533"/>
    <w:rsid w:val="00C24B90"/>
    <w:rsid w:val="00C252C6"/>
    <w:rsid w:val="00C271CE"/>
    <w:rsid w:val="00C27E16"/>
    <w:rsid w:val="00C3072C"/>
    <w:rsid w:val="00C33BCC"/>
    <w:rsid w:val="00C33E9C"/>
    <w:rsid w:val="00C35A9A"/>
    <w:rsid w:val="00C35F3E"/>
    <w:rsid w:val="00C37CE0"/>
    <w:rsid w:val="00C402D1"/>
    <w:rsid w:val="00C4145A"/>
    <w:rsid w:val="00C41483"/>
    <w:rsid w:val="00C4151C"/>
    <w:rsid w:val="00C42718"/>
    <w:rsid w:val="00C42B46"/>
    <w:rsid w:val="00C42D31"/>
    <w:rsid w:val="00C433C5"/>
    <w:rsid w:val="00C436F7"/>
    <w:rsid w:val="00C45B63"/>
    <w:rsid w:val="00C45F3C"/>
    <w:rsid w:val="00C465A3"/>
    <w:rsid w:val="00C46DB4"/>
    <w:rsid w:val="00C46DB7"/>
    <w:rsid w:val="00C46E0F"/>
    <w:rsid w:val="00C46F21"/>
    <w:rsid w:val="00C47947"/>
    <w:rsid w:val="00C5030F"/>
    <w:rsid w:val="00C50CDB"/>
    <w:rsid w:val="00C51209"/>
    <w:rsid w:val="00C52CB7"/>
    <w:rsid w:val="00C54720"/>
    <w:rsid w:val="00C54748"/>
    <w:rsid w:val="00C54BE1"/>
    <w:rsid w:val="00C55840"/>
    <w:rsid w:val="00C56AD7"/>
    <w:rsid w:val="00C56F85"/>
    <w:rsid w:val="00C57019"/>
    <w:rsid w:val="00C61DEE"/>
    <w:rsid w:val="00C62120"/>
    <w:rsid w:val="00C62154"/>
    <w:rsid w:val="00C634D1"/>
    <w:rsid w:val="00C638E6"/>
    <w:rsid w:val="00C63C4A"/>
    <w:rsid w:val="00C63C9A"/>
    <w:rsid w:val="00C63E10"/>
    <w:rsid w:val="00C64017"/>
    <w:rsid w:val="00C6412C"/>
    <w:rsid w:val="00C66A32"/>
    <w:rsid w:val="00C66D4C"/>
    <w:rsid w:val="00C676BF"/>
    <w:rsid w:val="00C71343"/>
    <w:rsid w:val="00C71474"/>
    <w:rsid w:val="00C71513"/>
    <w:rsid w:val="00C729C2"/>
    <w:rsid w:val="00C73408"/>
    <w:rsid w:val="00C73602"/>
    <w:rsid w:val="00C73936"/>
    <w:rsid w:val="00C73965"/>
    <w:rsid w:val="00C74D8A"/>
    <w:rsid w:val="00C74E10"/>
    <w:rsid w:val="00C75002"/>
    <w:rsid w:val="00C75013"/>
    <w:rsid w:val="00C75751"/>
    <w:rsid w:val="00C76277"/>
    <w:rsid w:val="00C76A2B"/>
    <w:rsid w:val="00C771B3"/>
    <w:rsid w:val="00C772CF"/>
    <w:rsid w:val="00C778B2"/>
    <w:rsid w:val="00C77B6E"/>
    <w:rsid w:val="00C813A7"/>
    <w:rsid w:val="00C81812"/>
    <w:rsid w:val="00C82F81"/>
    <w:rsid w:val="00C8360E"/>
    <w:rsid w:val="00C836EE"/>
    <w:rsid w:val="00C845AB"/>
    <w:rsid w:val="00C8657F"/>
    <w:rsid w:val="00C86C09"/>
    <w:rsid w:val="00C8756C"/>
    <w:rsid w:val="00C876A2"/>
    <w:rsid w:val="00C91612"/>
    <w:rsid w:val="00C91FF1"/>
    <w:rsid w:val="00C922DB"/>
    <w:rsid w:val="00C946DD"/>
    <w:rsid w:val="00C9562F"/>
    <w:rsid w:val="00C956FC"/>
    <w:rsid w:val="00C95AF1"/>
    <w:rsid w:val="00C96A3E"/>
    <w:rsid w:val="00C97B94"/>
    <w:rsid w:val="00CA0905"/>
    <w:rsid w:val="00CA1460"/>
    <w:rsid w:val="00CA1AAA"/>
    <w:rsid w:val="00CA1EAF"/>
    <w:rsid w:val="00CA2873"/>
    <w:rsid w:val="00CA2C79"/>
    <w:rsid w:val="00CA2E41"/>
    <w:rsid w:val="00CA2F7D"/>
    <w:rsid w:val="00CA3BAB"/>
    <w:rsid w:val="00CA46F1"/>
    <w:rsid w:val="00CA4BB8"/>
    <w:rsid w:val="00CA4F39"/>
    <w:rsid w:val="00CA5A4B"/>
    <w:rsid w:val="00CA62BE"/>
    <w:rsid w:val="00CA6DE4"/>
    <w:rsid w:val="00CA78A9"/>
    <w:rsid w:val="00CB00EA"/>
    <w:rsid w:val="00CB2256"/>
    <w:rsid w:val="00CB25F9"/>
    <w:rsid w:val="00CB2CBB"/>
    <w:rsid w:val="00CB4C6B"/>
    <w:rsid w:val="00CB4F48"/>
    <w:rsid w:val="00CB5C93"/>
    <w:rsid w:val="00CB6BD1"/>
    <w:rsid w:val="00CB6F50"/>
    <w:rsid w:val="00CB7BDC"/>
    <w:rsid w:val="00CC00D3"/>
    <w:rsid w:val="00CC1AD4"/>
    <w:rsid w:val="00CC31CC"/>
    <w:rsid w:val="00CC4506"/>
    <w:rsid w:val="00CC4868"/>
    <w:rsid w:val="00CC56B8"/>
    <w:rsid w:val="00CC5F52"/>
    <w:rsid w:val="00CC7639"/>
    <w:rsid w:val="00CD0DC0"/>
    <w:rsid w:val="00CD1145"/>
    <w:rsid w:val="00CD2363"/>
    <w:rsid w:val="00CD2957"/>
    <w:rsid w:val="00CD2FF6"/>
    <w:rsid w:val="00CD3A03"/>
    <w:rsid w:val="00CD3E83"/>
    <w:rsid w:val="00CD5C62"/>
    <w:rsid w:val="00CD5F03"/>
    <w:rsid w:val="00CD6402"/>
    <w:rsid w:val="00CD7937"/>
    <w:rsid w:val="00CD7AD1"/>
    <w:rsid w:val="00CD7E5F"/>
    <w:rsid w:val="00CE06A8"/>
    <w:rsid w:val="00CE0701"/>
    <w:rsid w:val="00CE08F5"/>
    <w:rsid w:val="00CE149B"/>
    <w:rsid w:val="00CE45CD"/>
    <w:rsid w:val="00CE66F9"/>
    <w:rsid w:val="00CE691A"/>
    <w:rsid w:val="00CE7041"/>
    <w:rsid w:val="00CE742B"/>
    <w:rsid w:val="00CE7D41"/>
    <w:rsid w:val="00CF08C0"/>
    <w:rsid w:val="00CF09CC"/>
    <w:rsid w:val="00CF161F"/>
    <w:rsid w:val="00CF2F85"/>
    <w:rsid w:val="00CF303B"/>
    <w:rsid w:val="00CF3D15"/>
    <w:rsid w:val="00CF3DFF"/>
    <w:rsid w:val="00CF416F"/>
    <w:rsid w:val="00CF4C09"/>
    <w:rsid w:val="00CF50BA"/>
    <w:rsid w:val="00CF5514"/>
    <w:rsid w:val="00CF7279"/>
    <w:rsid w:val="00CF7E63"/>
    <w:rsid w:val="00D00D06"/>
    <w:rsid w:val="00D021EE"/>
    <w:rsid w:val="00D0306F"/>
    <w:rsid w:val="00D05651"/>
    <w:rsid w:val="00D05A1B"/>
    <w:rsid w:val="00D05C41"/>
    <w:rsid w:val="00D0701A"/>
    <w:rsid w:val="00D070B2"/>
    <w:rsid w:val="00D077C5"/>
    <w:rsid w:val="00D07818"/>
    <w:rsid w:val="00D079ED"/>
    <w:rsid w:val="00D11FFE"/>
    <w:rsid w:val="00D12028"/>
    <w:rsid w:val="00D1255A"/>
    <w:rsid w:val="00D126B0"/>
    <w:rsid w:val="00D128AF"/>
    <w:rsid w:val="00D135A2"/>
    <w:rsid w:val="00D136E8"/>
    <w:rsid w:val="00D140D7"/>
    <w:rsid w:val="00D14D8F"/>
    <w:rsid w:val="00D15475"/>
    <w:rsid w:val="00D1583B"/>
    <w:rsid w:val="00D15D4F"/>
    <w:rsid w:val="00D15E10"/>
    <w:rsid w:val="00D17932"/>
    <w:rsid w:val="00D1799E"/>
    <w:rsid w:val="00D17F19"/>
    <w:rsid w:val="00D20011"/>
    <w:rsid w:val="00D2007B"/>
    <w:rsid w:val="00D21205"/>
    <w:rsid w:val="00D22654"/>
    <w:rsid w:val="00D2287D"/>
    <w:rsid w:val="00D238AC"/>
    <w:rsid w:val="00D2509C"/>
    <w:rsid w:val="00D258C2"/>
    <w:rsid w:val="00D25E9F"/>
    <w:rsid w:val="00D26311"/>
    <w:rsid w:val="00D263A6"/>
    <w:rsid w:val="00D30982"/>
    <w:rsid w:val="00D312B6"/>
    <w:rsid w:val="00D312D4"/>
    <w:rsid w:val="00D3219E"/>
    <w:rsid w:val="00D3223C"/>
    <w:rsid w:val="00D32BFC"/>
    <w:rsid w:val="00D33887"/>
    <w:rsid w:val="00D34CCC"/>
    <w:rsid w:val="00D3557D"/>
    <w:rsid w:val="00D359DB"/>
    <w:rsid w:val="00D365C7"/>
    <w:rsid w:val="00D40ED9"/>
    <w:rsid w:val="00D4123D"/>
    <w:rsid w:val="00D4239C"/>
    <w:rsid w:val="00D42775"/>
    <w:rsid w:val="00D43063"/>
    <w:rsid w:val="00D43286"/>
    <w:rsid w:val="00D432C1"/>
    <w:rsid w:val="00D438E7"/>
    <w:rsid w:val="00D43EDB"/>
    <w:rsid w:val="00D44203"/>
    <w:rsid w:val="00D46648"/>
    <w:rsid w:val="00D475B0"/>
    <w:rsid w:val="00D47BBF"/>
    <w:rsid w:val="00D5014E"/>
    <w:rsid w:val="00D51639"/>
    <w:rsid w:val="00D52242"/>
    <w:rsid w:val="00D52423"/>
    <w:rsid w:val="00D52581"/>
    <w:rsid w:val="00D53A61"/>
    <w:rsid w:val="00D53BC7"/>
    <w:rsid w:val="00D54E84"/>
    <w:rsid w:val="00D5531F"/>
    <w:rsid w:val="00D55B94"/>
    <w:rsid w:val="00D55BA0"/>
    <w:rsid w:val="00D56563"/>
    <w:rsid w:val="00D56B90"/>
    <w:rsid w:val="00D56D4D"/>
    <w:rsid w:val="00D5736E"/>
    <w:rsid w:val="00D57EB4"/>
    <w:rsid w:val="00D6004B"/>
    <w:rsid w:val="00D604CA"/>
    <w:rsid w:val="00D61D5F"/>
    <w:rsid w:val="00D62512"/>
    <w:rsid w:val="00D62763"/>
    <w:rsid w:val="00D62D2E"/>
    <w:rsid w:val="00D63A43"/>
    <w:rsid w:val="00D63B8A"/>
    <w:rsid w:val="00D641E2"/>
    <w:rsid w:val="00D6459E"/>
    <w:rsid w:val="00D65BB7"/>
    <w:rsid w:val="00D6737D"/>
    <w:rsid w:val="00D674F1"/>
    <w:rsid w:val="00D705DF"/>
    <w:rsid w:val="00D7080C"/>
    <w:rsid w:val="00D708B5"/>
    <w:rsid w:val="00D74348"/>
    <w:rsid w:val="00D74B40"/>
    <w:rsid w:val="00D763CD"/>
    <w:rsid w:val="00D801E0"/>
    <w:rsid w:val="00D821D8"/>
    <w:rsid w:val="00D82721"/>
    <w:rsid w:val="00D829DF"/>
    <w:rsid w:val="00D829EB"/>
    <w:rsid w:val="00D8401C"/>
    <w:rsid w:val="00D8401D"/>
    <w:rsid w:val="00D849A4"/>
    <w:rsid w:val="00D84E95"/>
    <w:rsid w:val="00D852AE"/>
    <w:rsid w:val="00D86491"/>
    <w:rsid w:val="00D90173"/>
    <w:rsid w:val="00D90FA7"/>
    <w:rsid w:val="00D91229"/>
    <w:rsid w:val="00D91757"/>
    <w:rsid w:val="00D91B29"/>
    <w:rsid w:val="00D924F3"/>
    <w:rsid w:val="00D93C3C"/>
    <w:rsid w:val="00D94E00"/>
    <w:rsid w:val="00D9605C"/>
    <w:rsid w:val="00D967E8"/>
    <w:rsid w:val="00D96AF9"/>
    <w:rsid w:val="00D9741F"/>
    <w:rsid w:val="00D97BA5"/>
    <w:rsid w:val="00DA033E"/>
    <w:rsid w:val="00DA0A28"/>
    <w:rsid w:val="00DA0B14"/>
    <w:rsid w:val="00DA0F07"/>
    <w:rsid w:val="00DA1316"/>
    <w:rsid w:val="00DA1CBD"/>
    <w:rsid w:val="00DA2422"/>
    <w:rsid w:val="00DA35EE"/>
    <w:rsid w:val="00DA3B19"/>
    <w:rsid w:val="00DA3F5A"/>
    <w:rsid w:val="00DA443D"/>
    <w:rsid w:val="00DA465D"/>
    <w:rsid w:val="00DA5C9D"/>
    <w:rsid w:val="00DA5D27"/>
    <w:rsid w:val="00DB0B5F"/>
    <w:rsid w:val="00DB0C53"/>
    <w:rsid w:val="00DB0FB6"/>
    <w:rsid w:val="00DB103C"/>
    <w:rsid w:val="00DB230C"/>
    <w:rsid w:val="00DB2489"/>
    <w:rsid w:val="00DB3BC5"/>
    <w:rsid w:val="00DB5D0A"/>
    <w:rsid w:val="00DB6069"/>
    <w:rsid w:val="00DB794F"/>
    <w:rsid w:val="00DB797E"/>
    <w:rsid w:val="00DC0308"/>
    <w:rsid w:val="00DC0835"/>
    <w:rsid w:val="00DC0F9E"/>
    <w:rsid w:val="00DC106A"/>
    <w:rsid w:val="00DC298A"/>
    <w:rsid w:val="00DC394C"/>
    <w:rsid w:val="00DC395D"/>
    <w:rsid w:val="00DC41B2"/>
    <w:rsid w:val="00DC5291"/>
    <w:rsid w:val="00DC58A4"/>
    <w:rsid w:val="00DC62D9"/>
    <w:rsid w:val="00DC7E76"/>
    <w:rsid w:val="00DD041A"/>
    <w:rsid w:val="00DD087F"/>
    <w:rsid w:val="00DD0FEC"/>
    <w:rsid w:val="00DD1C0F"/>
    <w:rsid w:val="00DD1E22"/>
    <w:rsid w:val="00DD1E66"/>
    <w:rsid w:val="00DD23DB"/>
    <w:rsid w:val="00DD32DF"/>
    <w:rsid w:val="00DD378A"/>
    <w:rsid w:val="00DD3DC2"/>
    <w:rsid w:val="00DD3F85"/>
    <w:rsid w:val="00DD41A8"/>
    <w:rsid w:val="00DD4A44"/>
    <w:rsid w:val="00DD4A49"/>
    <w:rsid w:val="00DD5DDE"/>
    <w:rsid w:val="00DD6265"/>
    <w:rsid w:val="00DD6F90"/>
    <w:rsid w:val="00DE0A06"/>
    <w:rsid w:val="00DE19DC"/>
    <w:rsid w:val="00DE2EA5"/>
    <w:rsid w:val="00DE4160"/>
    <w:rsid w:val="00DE42AD"/>
    <w:rsid w:val="00DE4541"/>
    <w:rsid w:val="00DE4E22"/>
    <w:rsid w:val="00DE5299"/>
    <w:rsid w:val="00DE5824"/>
    <w:rsid w:val="00DE634E"/>
    <w:rsid w:val="00DE686F"/>
    <w:rsid w:val="00DE6A68"/>
    <w:rsid w:val="00DE6C72"/>
    <w:rsid w:val="00DF051B"/>
    <w:rsid w:val="00DF218E"/>
    <w:rsid w:val="00DF27D6"/>
    <w:rsid w:val="00DF2B5B"/>
    <w:rsid w:val="00DF2C03"/>
    <w:rsid w:val="00DF2C1C"/>
    <w:rsid w:val="00DF330A"/>
    <w:rsid w:val="00DF3AA2"/>
    <w:rsid w:val="00DF459A"/>
    <w:rsid w:val="00DF486A"/>
    <w:rsid w:val="00DF49F2"/>
    <w:rsid w:val="00DF51E0"/>
    <w:rsid w:val="00DF5CDF"/>
    <w:rsid w:val="00DF5F58"/>
    <w:rsid w:val="00DF6792"/>
    <w:rsid w:val="00DF6CD2"/>
    <w:rsid w:val="00DF793D"/>
    <w:rsid w:val="00DF7F77"/>
    <w:rsid w:val="00E0189F"/>
    <w:rsid w:val="00E0197F"/>
    <w:rsid w:val="00E02B11"/>
    <w:rsid w:val="00E02C7A"/>
    <w:rsid w:val="00E03541"/>
    <w:rsid w:val="00E03FF2"/>
    <w:rsid w:val="00E04DD5"/>
    <w:rsid w:val="00E05993"/>
    <w:rsid w:val="00E06546"/>
    <w:rsid w:val="00E06F0A"/>
    <w:rsid w:val="00E076DB"/>
    <w:rsid w:val="00E07E75"/>
    <w:rsid w:val="00E10093"/>
    <w:rsid w:val="00E1088F"/>
    <w:rsid w:val="00E11F64"/>
    <w:rsid w:val="00E124CF"/>
    <w:rsid w:val="00E12D1C"/>
    <w:rsid w:val="00E1361E"/>
    <w:rsid w:val="00E13AF3"/>
    <w:rsid w:val="00E1467A"/>
    <w:rsid w:val="00E15F17"/>
    <w:rsid w:val="00E15F1A"/>
    <w:rsid w:val="00E160C3"/>
    <w:rsid w:val="00E16B96"/>
    <w:rsid w:val="00E16D52"/>
    <w:rsid w:val="00E172BE"/>
    <w:rsid w:val="00E176D8"/>
    <w:rsid w:val="00E17C7C"/>
    <w:rsid w:val="00E201B8"/>
    <w:rsid w:val="00E2022D"/>
    <w:rsid w:val="00E20437"/>
    <w:rsid w:val="00E2178B"/>
    <w:rsid w:val="00E21F78"/>
    <w:rsid w:val="00E23111"/>
    <w:rsid w:val="00E23220"/>
    <w:rsid w:val="00E23347"/>
    <w:rsid w:val="00E243C8"/>
    <w:rsid w:val="00E24B1C"/>
    <w:rsid w:val="00E252AD"/>
    <w:rsid w:val="00E259A6"/>
    <w:rsid w:val="00E25D89"/>
    <w:rsid w:val="00E266A6"/>
    <w:rsid w:val="00E27CAB"/>
    <w:rsid w:val="00E30BC4"/>
    <w:rsid w:val="00E329F2"/>
    <w:rsid w:val="00E32A2F"/>
    <w:rsid w:val="00E32FD1"/>
    <w:rsid w:val="00E335F3"/>
    <w:rsid w:val="00E33E16"/>
    <w:rsid w:val="00E34A60"/>
    <w:rsid w:val="00E34CC6"/>
    <w:rsid w:val="00E365BF"/>
    <w:rsid w:val="00E36955"/>
    <w:rsid w:val="00E37FC7"/>
    <w:rsid w:val="00E408C6"/>
    <w:rsid w:val="00E411FC"/>
    <w:rsid w:val="00E4143D"/>
    <w:rsid w:val="00E41B0F"/>
    <w:rsid w:val="00E41DBF"/>
    <w:rsid w:val="00E41FBB"/>
    <w:rsid w:val="00E41FD5"/>
    <w:rsid w:val="00E42874"/>
    <w:rsid w:val="00E42D46"/>
    <w:rsid w:val="00E43A59"/>
    <w:rsid w:val="00E45280"/>
    <w:rsid w:val="00E46B33"/>
    <w:rsid w:val="00E46C60"/>
    <w:rsid w:val="00E471FE"/>
    <w:rsid w:val="00E50DD3"/>
    <w:rsid w:val="00E514E3"/>
    <w:rsid w:val="00E5381F"/>
    <w:rsid w:val="00E53E7D"/>
    <w:rsid w:val="00E54041"/>
    <w:rsid w:val="00E544E6"/>
    <w:rsid w:val="00E54842"/>
    <w:rsid w:val="00E55728"/>
    <w:rsid w:val="00E55A24"/>
    <w:rsid w:val="00E56129"/>
    <w:rsid w:val="00E56A7A"/>
    <w:rsid w:val="00E56E4F"/>
    <w:rsid w:val="00E5743A"/>
    <w:rsid w:val="00E57820"/>
    <w:rsid w:val="00E57C5C"/>
    <w:rsid w:val="00E600A0"/>
    <w:rsid w:val="00E60CB5"/>
    <w:rsid w:val="00E60E6F"/>
    <w:rsid w:val="00E60F5D"/>
    <w:rsid w:val="00E610D5"/>
    <w:rsid w:val="00E612D4"/>
    <w:rsid w:val="00E62BDE"/>
    <w:rsid w:val="00E65624"/>
    <w:rsid w:val="00E65E17"/>
    <w:rsid w:val="00E66D7A"/>
    <w:rsid w:val="00E7015B"/>
    <w:rsid w:val="00E718DA"/>
    <w:rsid w:val="00E71AA6"/>
    <w:rsid w:val="00E72030"/>
    <w:rsid w:val="00E720B9"/>
    <w:rsid w:val="00E7291E"/>
    <w:rsid w:val="00E73C99"/>
    <w:rsid w:val="00E74417"/>
    <w:rsid w:val="00E74756"/>
    <w:rsid w:val="00E74BF4"/>
    <w:rsid w:val="00E75079"/>
    <w:rsid w:val="00E7515C"/>
    <w:rsid w:val="00E75201"/>
    <w:rsid w:val="00E76B9F"/>
    <w:rsid w:val="00E77993"/>
    <w:rsid w:val="00E809A2"/>
    <w:rsid w:val="00E80B9C"/>
    <w:rsid w:val="00E81464"/>
    <w:rsid w:val="00E81A3A"/>
    <w:rsid w:val="00E81C77"/>
    <w:rsid w:val="00E81E17"/>
    <w:rsid w:val="00E82105"/>
    <w:rsid w:val="00E82178"/>
    <w:rsid w:val="00E83074"/>
    <w:rsid w:val="00E8358A"/>
    <w:rsid w:val="00E85F3C"/>
    <w:rsid w:val="00E86498"/>
    <w:rsid w:val="00E86811"/>
    <w:rsid w:val="00E86C8E"/>
    <w:rsid w:val="00E872A2"/>
    <w:rsid w:val="00E8794B"/>
    <w:rsid w:val="00E9073F"/>
    <w:rsid w:val="00E941C0"/>
    <w:rsid w:val="00E95CC8"/>
    <w:rsid w:val="00E95FD0"/>
    <w:rsid w:val="00E96145"/>
    <w:rsid w:val="00EA15E1"/>
    <w:rsid w:val="00EA18BD"/>
    <w:rsid w:val="00EA19FE"/>
    <w:rsid w:val="00EA1BD9"/>
    <w:rsid w:val="00EA1BE2"/>
    <w:rsid w:val="00EA2ED8"/>
    <w:rsid w:val="00EA338E"/>
    <w:rsid w:val="00EA43F0"/>
    <w:rsid w:val="00EA4A43"/>
    <w:rsid w:val="00EA4B57"/>
    <w:rsid w:val="00EA6463"/>
    <w:rsid w:val="00EA7400"/>
    <w:rsid w:val="00EA77F2"/>
    <w:rsid w:val="00EB019A"/>
    <w:rsid w:val="00EB0233"/>
    <w:rsid w:val="00EB0335"/>
    <w:rsid w:val="00EB05ED"/>
    <w:rsid w:val="00EB15DF"/>
    <w:rsid w:val="00EB16F2"/>
    <w:rsid w:val="00EB1B88"/>
    <w:rsid w:val="00EB1C39"/>
    <w:rsid w:val="00EB2365"/>
    <w:rsid w:val="00EB2691"/>
    <w:rsid w:val="00EB3E1E"/>
    <w:rsid w:val="00EB400E"/>
    <w:rsid w:val="00EB5533"/>
    <w:rsid w:val="00EB5809"/>
    <w:rsid w:val="00EB62AC"/>
    <w:rsid w:val="00EB69D7"/>
    <w:rsid w:val="00EB6A02"/>
    <w:rsid w:val="00EB7455"/>
    <w:rsid w:val="00EB7A70"/>
    <w:rsid w:val="00EB7C91"/>
    <w:rsid w:val="00EB7D49"/>
    <w:rsid w:val="00EB7E30"/>
    <w:rsid w:val="00EC0CAE"/>
    <w:rsid w:val="00EC1332"/>
    <w:rsid w:val="00EC2117"/>
    <w:rsid w:val="00EC27C5"/>
    <w:rsid w:val="00EC4128"/>
    <w:rsid w:val="00EC6411"/>
    <w:rsid w:val="00EC66FC"/>
    <w:rsid w:val="00EC678F"/>
    <w:rsid w:val="00EC68DA"/>
    <w:rsid w:val="00EC6985"/>
    <w:rsid w:val="00EC7194"/>
    <w:rsid w:val="00EC72BA"/>
    <w:rsid w:val="00EC7428"/>
    <w:rsid w:val="00ED0803"/>
    <w:rsid w:val="00ED08DE"/>
    <w:rsid w:val="00ED0F8A"/>
    <w:rsid w:val="00ED1258"/>
    <w:rsid w:val="00ED1769"/>
    <w:rsid w:val="00ED1B29"/>
    <w:rsid w:val="00ED1ED3"/>
    <w:rsid w:val="00ED298A"/>
    <w:rsid w:val="00ED2A71"/>
    <w:rsid w:val="00ED3321"/>
    <w:rsid w:val="00ED5265"/>
    <w:rsid w:val="00EE06D5"/>
    <w:rsid w:val="00EE0FE1"/>
    <w:rsid w:val="00EE10A9"/>
    <w:rsid w:val="00EE11CD"/>
    <w:rsid w:val="00EE14B1"/>
    <w:rsid w:val="00EE1D25"/>
    <w:rsid w:val="00EE1E1C"/>
    <w:rsid w:val="00EE1ED9"/>
    <w:rsid w:val="00EE1FEC"/>
    <w:rsid w:val="00EE20ED"/>
    <w:rsid w:val="00EE27F1"/>
    <w:rsid w:val="00EE3DD3"/>
    <w:rsid w:val="00EE59EA"/>
    <w:rsid w:val="00EE61A4"/>
    <w:rsid w:val="00EE61AE"/>
    <w:rsid w:val="00EF0309"/>
    <w:rsid w:val="00EF1313"/>
    <w:rsid w:val="00EF1872"/>
    <w:rsid w:val="00EF1A55"/>
    <w:rsid w:val="00EF202C"/>
    <w:rsid w:val="00EF205F"/>
    <w:rsid w:val="00EF37EB"/>
    <w:rsid w:val="00EF3B37"/>
    <w:rsid w:val="00EF3BCC"/>
    <w:rsid w:val="00EF419C"/>
    <w:rsid w:val="00EF4FE6"/>
    <w:rsid w:val="00EF5029"/>
    <w:rsid w:val="00EF5D43"/>
    <w:rsid w:val="00EF6BE7"/>
    <w:rsid w:val="00EF711A"/>
    <w:rsid w:val="00EF716B"/>
    <w:rsid w:val="00EF7428"/>
    <w:rsid w:val="00F00536"/>
    <w:rsid w:val="00F01282"/>
    <w:rsid w:val="00F01710"/>
    <w:rsid w:val="00F01D94"/>
    <w:rsid w:val="00F025DD"/>
    <w:rsid w:val="00F03359"/>
    <w:rsid w:val="00F040B5"/>
    <w:rsid w:val="00F04888"/>
    <w:rsid w:val="00F05178"/>
    <w:rsid w:val="00F10A3C"/>
    <w:rsid w:val="00F10D01"/>
    <w:rsid w:val="00F11046"/>
    <w:rsid w:val="00F1143C"/>
    <w:rsid w:val="00F12CEA"/>
    <w:rsid w:val="00F13838"/>
    <w:rsid w:val="00F14FFB"/>
    <w:rsid w:val="00F17762"/>
    <w:rsid w:val="00F1780B"/>
    <w:rsid w:val="00F20D9E"/>
    <w:rsid w:val="00F20DA6"/>
    <w:rsid w:val="00F218E3"/>
    <w:rsid w:val="00F223E4"/>
    <w:rsid w:val="00F22784"/>
    <w:rsid w:val="00F23827"/>
    <w:rsid w:val="00F2493D"/>
    <w:rsid w:val="00F2496D"/>
    <w:rsid w:val="00F24E05"/>
    <w:rsid w:val="00F25D18"/>
    <w:rsid w:val="00F25ECF"/>
    <w:rsid w:val="00F267C2"/>
    <w:rsid w:val="00F269D2"/>
    <w:rsid w:val="00F26C8A"/>
    <w:rsid w:val="00F27585"/>
    <w:rsid w:val="00F300CC"/>
    <w:rsid w:val="00F307B9"/>
    <w:rsid w:val="00F30AEF"/>
    <w:rsid w:val="00F31B60"/>
    <w:rsid w:val="00F34499"/>
    <w:rsid w:val="00F3512B"/>
    <w:rsid w:val="00F35EAD"/>
    <w:rsid w:val="00F36CB0"/>
    <w:rsid w:val="00F37D4C"/>
    <w:rsid w:val="00F41394"/>
    <w:rsid w:val="00F41E48"/>
    <w:rsid w:val="00F4318D"/>
    <w:rsid w:val="00F4480C"/>
    <w:rsid w:val="00F462D0"/>
    <w:rsid w:val="00F470B8"/>
    <w:rsid w:val="00F47529"/>
    <w:rsid w:val="00F5000A"/>
    <w:rsid w:val="00F5013D"/>
    <w:rsid w:val="00F5025C"/>
    <w:rsid w:val="00F50343"/>
    <w:rsid w:val="00F50875"/>
    <w:rsid w:val="00F513F1"/>
    <w:rsid w:val="00F51800"/>
    <w:rsid w:val="00F5182E"/>
    <w:rsid w:val="00F52703"/>
    <w:rsid w:val="00F5286A"/>
    <w:rsid w:val="00F52B94"/>
    <w:rsid w:val="00F53C03"/>
    <w:rsid w:val="00F552B0"/>
    <w:rsid w:val="00F55F6F"/>
    <w:rsid w:val="00F56FDD"/>
    <w:rsid w:val="00F57C5E"/>
    <w:rsid w:val="00F60DCB"/>
    <w:rsid w:val="00F60FB2"/>
    <w:rsid w:val="00F63E2A"/>
    <w:rsid w:val="00F64CF5"/>
    <w:rsid w:val="00F65268"/>
    <w:rsid w:val="00F6548A"/>
    <w:rsid w:val="00F65DE2"/>
    <w:rsid w:val="00F67926"/>
    <w:rsid w:val="00F718E3"/>
    <w:rsid w:val="00F73078"/>
    <w:rsid w:val="00F744F4"/>
    <w:rsid w:val="00F753BA"/>
    <w:rsid w:val="00F75780"/>
    <w:rsid w:val="00F759B0"/>
    <w:rsid w:val="00F7615D"/>
    <w:rsid w:val="00F76748"/>
    <w:rsid w:val="00F80993"/>
    <w:rsid w:val="00F81D71"/>
    <w:rsid w:val="00F84358"/>
    <w:rsid w:val="00F84813"/>
    <w:rsid w:val="00F85E06"/>
    <w:rsid w:val="00F864A1"/>
    <w:rsid w:val="00F8694B"/>
    <w:rsid w:val="00F90569"/>
    <w:rsid w:val="00F90869"/>
    <w:rsid w:val="00F909B2"/>
    <w:rsid w:val="00F9125F"/>
    <w:rsid w:val="00F91FC7"/>
    <w:rsid w:val="00F9222E"/>
    <w:rsid w:val="00F92CA9"/>
    <w:rsid w:val="00F931AB"/>
    <w:rsid w:val="00F942C0"/>
    <w:rsid w:val="00F94A98"/>
    <w:rsid w:val="00F94BC6"/>
    <w:rsid w:val="00F94CB8"/>
    <w:rsid w:val="00F94E13"/>
    <w:rsid w:val="00F9530D"/>
    <w:rsid w:val="00F95BAE"/>
    <w:rsid w:val="00F95BE1"/>
    <w:rsid w:val="00F9747B"/>
    <w:rsid w:val="00FA0591"/>
    <w:rsid w:val="00FA0845"/>
    <w:rsid w:val="00FA0DFB"/>
    <w:rsid w:val="00FA1659"/>
    <w:rsid w:val="00FA3C29"/>
    <w:rsid w:val="00FA45B5"/>
    <w:rsid w:val="00FA6645"/>
    <w:rsid w:val="00FA73B5"/>
    <w:rsid w:val="00FB0068"/>
    <w:rsid w:val="00FB0E08"/>
    <w:rsid w:val="00FB10CB"/>
    <w:rsid w:val="00FB1286"/>
    <w:rsid w:val="00FB1E86"/>
    <w:rsid w:val="00FB3EC0"/>
    <w:rsid w:val="00FB6A50"/>
    <w:rsid w:val="00FB7EB9"/>
    <w:rsid w:val="00FC0816"/>
    <w:rsid w:val="00FC0CCB"/>
    <w:rsid w:val="00FC1014"/>
    <w:rsid w:val="00FC1317"/>
    <w:rsid w:val="00FC18B1"/>
    <w:rsid w:val="00FC197A"/>
    <w:rsid w:val="00FC2DE7"/>
    <w:rsid w:val="00FC3157"/>
    <w:rsid w:val="00FC3F0F"/>
    <w:rsid w:val="00FC443B"/>
    <w:rsid w:val="00FC44EA"/>
    <w:rsid w:val="00FC4C46"/>
    <w:rsid w:val="00FC543D"/>
    <w:rsid w:val="00FC6A62"/>
    <w:rsid w:val="00FC6A72"/>
    <w:rsid w:val="00FC742C"/>
    <w:rsid w:val="00FC7BF7"/>
    <w:rsid w:val="00FD07B1"/>
    <w:rsid w:val="00FD0C07"/>
    <w:rsid w:val="00FD0E5A"/>
    <w:rsid w:val="00FD1336"/>
    <w:rsid w:val="00FD14BF"/>
    <w:rsid w:val="00FD16FD"/>
    <w:rsid w:val="00FD1F4D"/>
    <w:rsid w:val="00FD30B3"/>
    <w:rsid w:val="00FD486B"/>
    <w:rsid w:val="00FD52AB"/>
    <w:rsid w:val="00FD56DC"/>
    <w:rsid w:val="00FD7F4A"/>
    <w:rsid w:val="00FE05AA"/>
    <w:rsid w:val="00FE0CA9"/>
    <w:rsid w:val="00FE0CCF"/>
    <w:rsid w:val="00FE17FD"/>
    <w:rsid w:val="00FE1D25"/>
    <w:rsid w:val="00FE2382"/>
    <w:rsid w:val="00FE29B1"/>
    <w:rsid w:val="00FE300A"/>
    <w:rsid w:val="00FE3093"/>
    <w:rsid w:val="00FE3254"/>
    <w:rsid w:val="00FE33AA"/>
    <w:rsid w:val="00FE4C6A"/>
    <w:rsid w:val="00FE4E0C"/>
    <w:rsid w:val="00FE4F9C"/>
    <w:rsid w:val="00FE54C7"/>
    <w:rsid w:val="00FE5525"/>
    <w:rsid w:val="00FE64AD"/>
    <w:rsid w:val="00FE784A"/>
    <w:rsid w:val="00FF1CDB"/>
    <w:rsid w:val="00FF1DA2"/>
    <w:rsid w:val="00FF28D0"/>
    <w:rsid w:val="00FF2B38"/>
    <w:rsid w:val="00FF2ECA"/>
    <w:rsid w:val="00FF306E"/>
    <w:rsid w:val="00FF4701"/>
    <w:rsid w:val="00FF589C"/>
    <w:rsid w:val="00FF5973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F"/>
  </w:style>
  <w:style w:type="paragraph" w:styleId="1">
    <w:name w:val="heading 1"/>
    <w:basedOn w:val="a"/>
    <w:next w:val="a"/>
    <w:link w:val="10"/>
    <w:uiPriority w:val="99"/>
    <w:qFormat/>
    <w:rsid w:val="007823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23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23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23B1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23B1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23B1"/>
    <w:pPr>
      <w:keepNext/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823B1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23B1"/>
    <w:pPr>
      <w:keepNext/>
      <w:ind w:firstLine="567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823B1"/>
    <w:pPr>
      <w:keepNext/>
      <w:ind w:firstLine="567"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5F3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45F3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45F3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45F3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45F3C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45F3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45F3C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C45F3C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C45F3C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C45F3C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45F3C"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7823B1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C45F3C"/>
    <w:rPr>
      <w:rFonts w:cs="Times New Roman"/>
      <w:sz w:val="20"/>
    </w:rPr>
  </w:style>
  <w:style w:type="character" w:styleId="a9">
    <w:name w:val="Hyperlink"/>
    <w:rsid w:val="007823B1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7823B1"/>
    <w:pPr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C45F3C"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6A370D"/>
    <w:rPr>
      <w:sz w:val="2"/>
    </w:rPr>
  </w:style>
  <w:style w:type="character" w:customStyle="1" w:styleId="ad">
    <w:name w:val="Текст выноски Знак"/>
    <w:link w:val="ac"/>
    <w:uiPriority w:val="99"/>
    <w:semiHidden/>
    <w:locked/>
    <w:rsid w:val="00C45F3C"/>
    <w:rPr>
      <w:rFonts w:cs="Times New Roman"/>
      <w:sz w:val="2"/>
    </w:rPr>
  </w:style>
  <w:style w:type="paragraph" w:styleId="ae">
    <w:name w:val="Title"/>
    <w:basedOn w:val="a"/>
    <w:link w:val="af"/>
    <w:uiPriority w:val="99"/>
    <w:qFormat/>
    <w:rsid w:val="000118E7"/>
    <w:pPr>
      <w:spacing w:before="360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uiPriority w:val="99"/>
    <w:locked/>
    <w:rsid w:val="000118E7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0118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53B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annotation reference"/>
    <w:uiPriority w:val="99"/>
    <w:rsid w:val="00D53BC7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D53BC7"/>
    <w:pPr>
      <w:spacing w:after="200" w:line="276" w:lineRule="auto"/>
    </w:pPr>
    <w:rPr>
      <w:rFonts w:ascii="Calibri" w:hAnsi="Calibri"/>
    </w:rPr>
  </w:style>
  <w:style w:type="character" w:customStyle="1" w:styleId="af2">
    <w:name w:val="Текст примечания Знак"/>
    <w:link w:val="af1"/>
    <w:uiPriority w:val="99"/>
    <w:locked/>
    <w:rsid w:val="00D53BC7"/>
    <w:rPr>
      <w:rFonts w:ascii="Calibri" w:hAnsi="Calibri" w:cs="Times New Roman"/>
    </w:rPr>
  </w:style>
  <w:style w:type="paragraph" w:styleId="af3">
    <w:name w:val="List Paragraph"/>
    <w:basedOn w:val="a"/>
    <w:uiPriority w:val="34"/>
    <w:qFormat/>
    <w:rsid w:val="00D53BC7"/>
    <w:pPr>
      <w:ind w:left="720"/>
      <w:contextualSpacing/>
    </w:pPr>
  </w:style>
  <w:style w:type="paragraph" w:customStyle="1" w:styleId="ConsNormal">
    <w:name w:val="ConsNormal"/>
    <w:uiPriority w:val="99"/>
    <w:rsid w:val="00D53B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rsid w:val="00D53BC7"/>
  </w:style>
  <w:style w:type="character" w:customStyle="1" w:styleId="af5">
    <w:name w:val="Текст сноски Знак"/>
    <w:link w:val="af4"/>
    <w:uiPriority w:val="99"/>
    <w:locked/>
    <w:rsid w:val="00D53BC7"/>
    <w:rPr>
      <w:rFonts w:cs="Times New Roman"/>
    </w:rPr>
  </w:style>
  <w:style w:type="character" w:styleId="af6">
    <w:name w:val="footnote reference"/>
    <w:uiPriority w:val="99"/>
    <w:rsid w:val="00D53BC7"/>
    <w:rPr>
      <w:rFonts w:cs="Times New Roman"/>
      <w:vertAlign w:val="superscript"/>
    </w:rPr>
  </w:style>
  <w:style w:type="character" w:styleId="af7">
    <w:name w:val="Strong"/>
    <w:uiPriority w:val="99"/>
    <w:qFormat/>
    <w:locked/>
    <w:rsid w:val="00D53BC7"/>
    <w:rPr>
      <w:rFonts w:cs="Times New Roman"/>
      <w:b/>
    </w:rPr>
  </w:style>
  <w:style w:type="character" w:customStyle="1" w:styleId="iceouttxt4">
    <w:name w:val="iceouttxt4"/>
    <w:uiPriority w:val="99"/>
    <w:rsid w:val="00D91757"/>
  </w:style>
  <w:style w:type="character" w:customStyle="1" w:styleId="iceouttxt5">
    <w:name w:val="iceouttxt5"/>
    <w:uiPriority w:val="99"/>
    <w:rsid w:val="00D91757"/>
  </w:style>
  <w:style w:type="paragraph" w:customStyle="1" w:styleId="ConsPlusCell">
    <w:name w:val="ConsPlusCell"/>
    <w:uiPriority w:val="99"/>
    <w:rsid w:val="00F55F6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iceouttxt">
    <w:name w:val="iceouttxt"/>
    <w:uiPriority w:val="99"/>
    <w:rsid w:val="00543955"/>
  </w:style>
  <w:style w:type="table" w:styleId="af8">
    <w:name w:val="Table Grid"/>
    <w:basedOn w:val="a1"/>
    <w:uiPriority w:val="59"/>
    <w:locked/>
    <w:rsid w:val="00026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lbl">
    <w:name w:val="iceoutlbl"/>
    <w:uiPriority w:val="99"/>
    <w:rsid w:val="0018733B"/>
  </w:style>
  <w:style w:type="character" w:customStyle="1" w:styleId="r">
    <w:name w:val="r"/>
    <w:uiPriority w:val="99"/>
    <w:rsid w:val="003A239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562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620C1"/>
  </w:style>
  <w:style w:type="paragraph" w:styleId="af9">
    <w:name w:val="annotation subject"/>
    <w:basedOn w:val="af1"/>
    <w:next w:val="af1"/>
    <w:link w:val="afa"/>
    <w:uiPriority w:val="99"/>
    <w:semiHidden/>
    <w:unhideWhenUsed/>
    <w:locked/>
    <w:rsid w:val="00C271C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271CE"/>
    <w:rPr>
      <w:rFonts w:ascii="Calibri" w:hAnsi="Calibri" w:cs="Times New Roman"/>
      <w:b/>
      <w:bCs/>
    </w:rPr>
  </w:style>
  <w:style w:type="paragraph" w:styleId="afb">
    <w:name w:val="endnote text"/>
    <w:basedOn w:val="a"/>
    <w:link w:val="afc"/>
    <w:uiPriority w:val="99"/>
    <w:semiHidden/>
    <w:unhideWhenUsed/>
    <w:locked/>
    <w:rsid w:val="00373ED0"/>
  </w:style>
  <w:style w:type="character" w:customStyle="1" w:styleId="afc">
    <w:name w:val="Текст концевой сноски Знак"/>
    <w:basedOn w:val="a0"/>
    <w:link w:val="afb"/>
    <w:uiPriority w:val="99"/>
    <w:semiHidden/>
    <w:rsid w:val="00373ED0"/>
  </w:style>
  <w:style w:type="character" w:styleId="afd">
    <w:name w:val="endnote reference"/>
    <w:basedOn w:val="a0"/>
    <w:uiPriority w:val="99"/>
    <w:semiHidden/>
    <w:unhideWhenUsed/>
    <w:locked/>
    <w:rsid w:val="00373ED0"/>
    <w:rPr>
      <w:vertAlign w:val="superscript"/>
    </w:rPr>
  </w:style>
  <w:style w:type="paragraph" w:styleId="afe">
    <w:name w:val="No Spacing"/>
    <w:uiPriority w:val="1"/>
    <w:qFormat/>
    <w:rsid w:val="003422DB"/>
  </w:style>
  <w:style w:type="character" w:customStyle="1" w:styleId="apple-converted-space">
    <w:name w:val="apple-converted-space"/>
    <w:basedOn w:val="a0"/>
    <w:rsid w:val="00B84B2A"/>
  </w:style>
  <w:style w:type="character" w:styleId="aff">
    <w:name w:val="FollowedHyperlink"/>
    <w:basedOn w:val="a0"/>
    <w:uiPriority w:val="99"/>
    <w:semiHidden/>
    <w:unhideWhenUsed/>
    <w:locked/>
    <w:rsid w:val="003A3E79"/>
    <w:rPr>
      <w:color w:val="800080" w:themeColor="followedHyperlink"/>
      <w:u w:val="single"/>
    </w:rPr>
  </w:style>
  <w:style w:type="character" w:styleId="aff0">
    <w:name w:val="Emphasis"/>
    <w:basedOn w:val="a0"/>
    <w:qFormat/>
    <w:rsid w:val="006D5D46"/>
    <w:rPr>
      <w:i/>
      <w:iCs/>
    </w:rPr>
  </w:style>
  <w:style w:type="paragraph" w:customStyle="1" w:styleId="ListParagraph1">
    <w:name w:val="List Paragraph1"/>
    <w:basedOn w:val="a"/>
    <w:rsid w:val="004726D8"/>
    <w:pPr>
      <w:ind w:left="720"/>
      <w:contextualSpacing/>
    </w:pPr>
    <w:rPr>
      <w:sz w:val="24"/>
      <w:szCs w:val="24"/>
    </w:rPr>
  </w:style>
  <w:style w:type="paragraph" w:customStyle="1" w:styleId="normactprilozhenie">
    <w:name w:val="norm_act_prilozhenie"/>
    <w:basedOn w:val="a"/>
    <w:rsid w:val="004726D8"/>
    <w:pPr>
      <w:spacing w:before="100" w:beforeAutospacing="1" w:after="100" w:afterAutospacing="1"/>
    </w:pPr>
    <w:rPr>
      <w:rFonts w:ascii="PTSerifRegular" w:hAnsi="PTSerifRegular"/>
      <w:color w:val="000000"/>
      <w:sz w:val="15"/>
      <w:szCs w:val="15"/>
    </w:rPr>
  </w:style>
  <w:style w:type="paragraph" w:styleId="aff1">
    <w:name w:val="Normal (Web)"/>
    <w:basedOn w:val="a"/>
    <w:unhideWhenUsed/>
    <w:locked/>
    <w:rsid w:val="008645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F"/>
  </w:style>
  <w:style w:type="paragraph" w:styleId="1">
    <w:name w:val="heading 1"/>
    <w:basedOn w:val="a"/>
    <w:next w:val="a"/>
    <w:link w:val="10"/>
    <w:uiPriority w:val="99"/>
    <w:qFormat/>
    <w:rsid w:val="007823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23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23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23B1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23B1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23B1"/>
    <w:pPr>
      <w:keepNext/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823B1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23B1"/>
    <w:pPr>
      <w:keepNext/>
      <w:ind w:firstLine="567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823B1"/>
    <w:pPr>
      <w:keepNext/>
      <w:ind w:firstLine="567"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5F3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45F3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45F3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45F3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45F3C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45F3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45F3C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C45F3C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C45F3C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C45F3C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45F3C"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7823B1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C45F3C"/>
    <w:rPr>
      <w:rFonts w:cs="Times New Roman"/>
      <w:sz w:val="20"/>
    </w:rPr>
  </w:style>
  <w:style w:type="character" w:styleId="a9">
    <w:name w:val="Hyperlink"/>
    <w:uiPriority w:val="99"/>
    <w:rsid w:val="007823B1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7823B1"/>
    <w:pPr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C45F3C"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6A370D"/>
    <w:rPr>
      <w:sz w:val="2"/>
    </w:rPr>
  </w:style>
  <w:style w:type="character" w:customStyle="1" w:styleId="ad">
    <w:name w:val="Текст выноски Знак"/>
    <w:link w:val="ac"/>
    <w:uiPriority w:val="99"/>
    <w:semiHidden/>
    <w:locked/>
    <w:rsid w:val="00C45F3C"/>
    <w:rPr>
      <w:rFonts w:cs="Times New Roman"/>
      <w:sz w:val="2"/>
    </w:rPr>
  </w:style>
  <w:style w:type="paragraph" w:styleId="ae">
    <w:name w:val="Title"/>
    <w:basedOn w:val="a"/>
    <w:link w:val="af"/>
    <w:uiPriority w:val="99"/>
    <w:qFormat/>
    <w:rsid w:val="000118E7"/>
    <w:pPr>
      <w:spacing w:before="360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uiPriority w:val="99"/>
    <w:locked/>
    <w:rsid w:val="000118E7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0118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53B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annotation reference"/>
    <w:uiPriority w:val="99"/>
    <w:rsid w:val="00D53BC7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D53BC7"/>
    <w:pPr>
      <w:spacing w:after="200" w:line="276" w:lineRule="auto"/>
    </w:pPr>
    <w:rPr>
      <w:rFonts w:ascii="Calibri" w:hAnsi="Calibri"/>
    </w:rPr>
  </w:style>
  <w:style w:type="character" w:customStyle="1" w:styleId="af2">
    <w:name w:val="Текст примечания Знак"/>
    <w:link w:val="af1"/>
    <w:uiPriority w:val="99"/>
    <w:locked/>
    <w:rsid w:val="00D53BC7"/>
    <w:rPr>
      <w:rFonts w:ascii="Calibri" w:hAnsi="Calibri" w:cs="Times New Roman"/>
    </w:rPr>
  </w:style>
  <w:style w:type="paragraph" w:styleId="af3">
    <w:name w:val="List Paragraph"/>
    <w:basedOn w:val="a"/>
    <w:uiPriority w:val="99"/>
    <w:qFormat/>
    <w:rsid w:val="00D53BC7"/>
    <w:pPr>
      <w:ind w:left="720"/>
      <w:contextualSpacing/>
    </w:pPr>
  </w:style>
  <w:style w:type="paragraph" w:customStyle="1" w:styleId="ConsNormal">
    <w:name w:val="ConsNormal"/>
    <w:uiPriority w:val="99"/>
    <w:rsid w:val="00D53B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rsid w:val="00D53BC7"/>
  </w:style>
  <w:style w:type="character" w:customStyle="1" w:styleId="af5">
    <w:name w:val="Текст сноски Знак"/>
    <w:link w:val="af4"/>
    <w:locked/>
    <w:rsid w:val="00D53BC7"/>
    <w:rPr>
      <w:rFonts w:cs="Times New Roman"/>
    </w:rPr>
  </w:style>
  <w:style w:type="character" w:styleId="af6">
    <w:name w:val="footnote reference"/>
    <w:uiPriority w:val="99"/>
    <w:rsid w:val="00D53BC7"/>
    <w:rPr>
      <w:rFonts w:cs="Times New Roman"/>
      <w:vertAlign w:val="superscript"/>
    </w:rPr>
  </w:style>
  <w:style w:type="character" w:styleId="af7">
    <w:name w:val="Strong"/>
    <w:uiPriority w:val="99"/>
    <w:qFormat/>
    <w:locked/>
    <w:rsid w:val="00D53BC7"/>
    <w:rPr>
      <w:rFonts w:cs="Times New Roman"/>
      <w:b/>
    </w:rPr>
  </w:style>
  <w:style w:type="character" w:customStyle="1" w:styleId="iceouttxt4">
    <w:name w:val="iceouttxt4"/>
    <w:uiPriority w:val="99"/>
    <w:rsid w:val="00D91757"/>
  </w:style>
  <w:style w:type="character" w:customStyle="1" w:styleId="iceouttxt5">
    <w:name w:val="iceouttxt5"/>
    <w:uiPriority w:val="99"/>
    <w:rsid w:val="00D91757"/>
  </w:style>
  <w:style w:type="paragraph" w:customStyle="1" w:styleId="ConsPlusCell">
    <w:name w:val="ConsPlusCell"/>
    <w:uiPriority w:val="99"/>
    <w:rsid w:val="00F55F6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iceouttxt">
    <w:name w:val="iceouttxt"/>
    <w:uiPriority w:val="99"/>
    <w:rsid w:val="00543955"/>
  </w:style>
  <w:style w:type="table" w:styleId="af8">
    <w:name w:val="Table Grid"/>
    <w:basedOn w:val="a1"/>
    <w:uiPriority w:val="99"/>
    <w:locked/>
    <w:rsid w:val="00026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lbl">
    <w:name w:val="iceoutlbl"/>
    <w:uiPriority w:val="99"/>
    <w:rsid w:val="0018733B"/>
  </w:style>
  <w:style w:type="character" w:customStyle="1" w:styleId="r">
    <w:name w:val="r"/>
    <w:uiPriority w:val="99"/>
    <w:rsid w:val="003A239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562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620C1"/>
  </w:style>
  <w:style w:type="paragraph" w:styleId="af9">
    <w:name w:val="annotation subject"/>
    <w:basedOn w:val="af1"/>
    <w:next w:val="af1"/>
    <w:link w:val="afa"/>
    <w:uiPriority w:val="99"/>
    <w:semiHidden/>
    <w:unhideWhenUsed/>
    <w:locked/>
    <w:rsid w:val="00C271C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271CE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361AAA4FFADB4FEA5518596A84E3CEA3C37BE91DF846090209A19F501582097A06522F24CB16BAAEvCM" TargetMode="External"/><Relationship Id="rId1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99261F23072B46B313DAFCABE2515B2F58AA74E6F8327BAC3B11A667632E24699C33B916301115iABFL" TargetMode="External"/><Relationship Id="rId20" Type="http://schemas.openxmlformats.org/officeDocument/2006/relationships/hyperlink" Target="consultantplus://offline/ref=02D2D684787473E72C0A256F917E257ECF830976668A05D3540E18230F2948208E56797F18176A42T7i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99261F23072B46B313DAFCABE2515B2F58AA74E6F8327BAC3B11A667632E24699C33B916301414iAB7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onsultant.ru/document/cons_doc_LAW_171284/" TargetMode="External"/><Relationship Id="rId19" Type="http://schemas.openxmlformats.org/officeDocument/2006/relationships/hyperlink" Target="consultantplus://offline/ref=1B0BB60006D1308F30940B9D5EAF3F14CCF77EEC63C46E413BD2762A58016301A4A74F0E4020CAF6SAh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61361AAA4FFADB4FEA5518596A84E3CEA3C37BE91DF846090209A19F501582097A06522F24CB16BAAEvFM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alogOFK\&#1041;%20&#1070;%20&#1044;%20&#1046;%20&#1045;%20&#1058;%20%20%20%202011&#1075;\&#1055;&#1045;&#1056;&#1045;&#1055;&#1048;&#1057;&#1050;&#1040;\&#1053;&#1086;&#1074;&#1099;&#1077;%20&#1073;&#1083;&#1072;&#1085;&#1082;&#1080;%20&#1089;%2009.11.09\&#1055;&#1080;&#1089;&#1100;&#1084;&#1086;%20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1EAE-C104-451A-8B02-4781F8BF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</Template>
  <TotalTime>167</TotalTime>
  <Pages>11</Pages>
  <Words>4475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2016-02-03T13:37:00Z</cp:lastPrinted>
  <dcterms:created xsi:type="dcterms:W3CDTF">2016-02-04T07:52:00Z</dcterms:created>
  <dcterms:modified xsi:type="dcterms:W3CDTF">2016-06-24T07:55:00Z</dcterms:modified>
</cp:coreProperties>
</file>